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hAnsi="Times New Roman" w:cs="Times New Roman"/>
          <w:b/>
          <w:sz w:val="24"/>
          <w:szCs w:val="24"/>
        </w:rPr>
        <w:t xml:space="preserve">Лекция </w:t>
      </w:r>
      <w:r w:rsidRPr="0035288F">
        <w:rPr>
          <w:rFonts w:ascii="Times New Roman" w:hAnsi="Times New Roman" w:cs="Times New Roman"/>
          <w:b/>
          <w:sz w:val="24"/>
          <w:szCs w:val="24"/>
        </w:rPr>
        <w:t>10. Риски корпорации и минимизация их последствий</w:t>
      </w:r>
    </w:p>
    <w:p w:rsidR="0035288F" w:rsidRPr="0035288F" w:rsidRDefault="0035288F" w:rsidP="0035288F">
      <w:pPr>
        <w:spacing w:after="0" w:line="240" w:lineRule="auto"/>
        <w:ind w:left="-567"/>
        <w:jc w:val="both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Глобализация конкуренции, сокращение цикла производства продукции, повышение требований к гибкости производства для удовлетворения персональных предпочтений потребителей и выпуск продукции под заказ — все эти тенденции обусловливают повышение неопределенности организационной среды и необходимость формирования риск-ориентированного мышления, что отражено в ГОСТ Р ИСО 9001–2015 «Системы менеджмента качества. Требования» [</w:t>
      </w:r>
      <w:hyperlink r:id="rId5" w:anchor="sl1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1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 При этом отмечается, что повышение результативности системы менеджмента качества (СМК) предполагает необходимость выполнения предупреждающих действий на основе планирования, анализа и улучшения деятельности, связанной с рисками и возможностями.</w:t>
      </w:r>
    </w:p>
    <w:p w:rsidR="0035288F" w:rsidRDefault="0035288F" w:rsidP="0035288F">
      <w:pPr>
        <w:spacing w:after="0" w:line="240" w:lineRule="auto"/>
        <w:ind w:left="-567"/>
        <w:jc w:val="both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Риск-менеджмент становится частью процесса принятия управленческих решений в условиях неопределенности [</w:t>
      </w:r>
      <w:hyperlink r:id="rId6" w:anchor="sl2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2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], поэтому для повышения результативности и эффективности таких решений необходимо углублять знания и совершенствовать деловые качества в области управления рисками. Для обобщения сведений о принципах и подходах управления рисками, представленных в большом количестве стандартов, автор предлагает использовать модель в виде семантической сети, которая отражает структуру основных понятий этой предметной области (</w:t>
      </w:r>
      <w:hyperlink r:id="rId7" w:anchor="r1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1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drawing>
          <wp:inline distT="0" distB="0" distL="0" distR="0">
            <wp:extent cx="6667500" cy="5391150"/>
            <wp:effectExtent l="0" t="0" r="0" b="0"/>
            <wp:docPr id="10" name="Рисунок 10" descr="https://www.businessstudio.ru/upload/images/articles/upravlenie_riskami_model_protsessa_i_kompetentsiy/r1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businessstudio.ru/upload/images/articles/upravlenie_riskami_model_protsessa_i_kompetentsiy/r1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Рис. 1. Структура основных понятий риск-менеджмента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Представленная модель построена на основе следующей логики.</w:t>
      </w:r>
    </w:p>
    <w:p w:rsidR="0035288F" w:rsidRPr="0035288F" w:rsidRDefault="0035288F" w:rsidP="0035288F">
      <w:pPr>
        <w:numPr>
          <w:ilvl w:val="0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>Организация осуществляет деятельность в конкретной ситуации под влиянием факторов внешней и внутренней среды [</w:t>
      </w:r>
      <w:hyperlink r:id="rId10" w:anchor="sl2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2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, </w:t>
      </w:r>
      <w:hyperlink r:id="rId11" w:anchor="sl3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3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], при этом: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внешняя ситуация (среда) обусловлена влиянием культурных, социальных, правовых, финансовых, технологических, экономических факторов;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внутренняя ситуация (среда) отражает ценности, культуру и стиль руководства, организационную и ролевую структуру, политику, цели и стратегию организации.</w:t>
      </w:r>
    </w:p>
    <w:p w:rsidR="0035288F" w:rsidRPr="0035288F" w:rsidRDefault="0035288F" w:rsidP="0035288F">
      <w:pPr>
        <w:numPr>
          <w:ilvl w:val="0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Негативное развитие ситуации обусловливает возникновение опасных событий (опасностей), которые характеризуются вероятностью и последствиями их наступления.</w:t>
      </w:r>
    </w:p>
    <w:p w:rsidR="0035288F" w:rsidRPr="0035288F" w:rsidRDefault="0035288F" w:rsidP="0035288F">
      <w:pPr>
        <w:numPr>
          <w:ilvl w:val="0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Появление опасного события приводит к возникновению риска — влияния неопределенности на цели организации, при этом неопределенность обусловлена недостаточностью информации, понимания или знания относительно события, его последствий или возможности.</w:t>
      </w:r>
    </w:p>
    <w:p w:rsidR="0035288F" w:rsidRPr="0035288F" w:rsidRDefault="0035288F" w:rsidP="0035288F">
      <w:pPr>
        <w:numPr>
          <w:ilvl w:val="0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Из множества вероятных рисков отбираются наиболее значимые для организации с помощью критериев риска, которые представлены признаками и правилами оценки его значимости [</w:t>
      </w:r>
      <w:hyperlink r:id="rId12" w:anchor="sl4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4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  <w:t>Критерии соответствуют виду риска [</w:t>
      </w:r>
      <w:hyperlink r:id="rId13" w:anchor="sl5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5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 для одного из следующих классов опасностей по характеру происхождения: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природный;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биосоциальный;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техногенный;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экологический;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профессиональный;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информационный;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экономический;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террористический;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кибернетический;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иной [</w:t>
      </w:r>
      <w:hyperlink r:id="rId14" w:anchor="sl6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6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numPr>
          <w:ilvl w:val="0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Значимые для организации риски, выбранные с помощью критериев, подлежат идентификации, включая обнаружение, распознавание и описание. При идентификации опасных событий также определяются объекты воздействия (реестра риска) и методы идентификации риска [</w:t>
      </w:r>
      <w:hyperlink r:id="rId15" w:anchor="sl7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7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 Характеристика опасного события включает: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идентификатор;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наименование и описание, в том числе: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  <w:t>○  источник опасного события;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  <w:t>○  объект воздействий опасного события (люди, экология, экономика, система управления, социальная среда и инфраструктура организации);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  <w:t>○  последствия опасного события [</w:t>
      </w:r>
      <w:hyperlink r:id="rId16" w:anchor="sl3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3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этап жизненного цикла продукции (услуги) при возникновении опасного события;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возможные последствия;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необходимые предупреждающие средства контроля для реагирования на опасные события и способы восстановления деятельности [</w:t>
      </w:r>
      <w:hyperlink r:id="rId17" w:anchor="sl6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6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 качестве средства визуализации результатов идентификации опасных событий может быть использована диаграмма «галстук-бабочка» (</w:t>
      </w:r>
      <w:hyperlink r:id="rId18" w:anchor="r2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2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 [</w:t>
      </w:r>
      <w:hyperlink r:id="rId19" w:anchor="sl8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8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], включающая: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идентифицированные опасные события (инциденты — центральные узлы диаграммы);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источники опасных событий (на диаграмме слева) и последствия (на диаграмме справа);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>установленные барьеры, предотвращающие эскалацию опасного события (предупреждающие меры на диаграмме слева) и нежелательные последствия (средства управления для восстановления и снижения последствий на диаграмме справа).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drawing>
          <wp:inline distT="0" distB="0" distL="0" distR="0">
            <wp:extent cx="6667500" cy="3048000"/>
            <wp:effectExtent l="0" t="0" r="0" b="0"/>
            <wp:docPr id="9" name="Рисунок 9" descr="https://www.businessstudio.ru/upload/images/articles/upravlenie_riskami_model_protsessa_i_kompetentsiy/r2.pn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businessstudio.ru/upload/images/articles/upravlenie_riskami_model_protsessa_i_kompetentsiy/r2.pn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Рис. 2. Диаграмма «галстук-бабочка»</w:t>
      </w:r>
    </w:p>
    <w:p w:rsidR="0035288F" w:rsidRPr="0035288F" w:rsidRDefault="0035288F" w:rsidP="0035288F">
      <w:pPr>
        <w:numPr>
          <w:ilvl w:val="0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Опасные события, их источники и возможные последствия вносятся в реестр риска организации, являющийся формой записи сведений об идентифицированном риске [</w:t>
      </w:r>
      <w:hyperlink r:id="rId22" w:anchor="sl7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7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 Реестр риска может быть разработан в полном [</w:t>
      </w:r>
      <w:hyperlink r:id="rId23" w:anchor="sl6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6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 или сокращенном [</w:t>
      </w:r>
      <w:hyperlink r:id="rId24" w:anchor="sl7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7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 (</w:t>
      </w:r>
      <w:hyperlink r:id="rId25" w:anchor="tbl1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табл. 1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 варианте в зависимости от размера и сферы деятельности организации.</w:t>
      </w:r>
    </w:p>
    <w:tbl>
      <w:tblPr>
        <w:tblW w:w="0" w:type="auto"/>
        <w:tblInd w:w="-300" w:type="dxa"/>
        <w:tblBorders>
          <w:top w:val="single" w:sz="6" w:space="0" w:color="D9D9D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1219"/>
        <w:gridCol w:w="1049"/>
        <w:gridCol w:w="1095"/>
        <w:gridCol w:w="1082"/>
        <w:gridCol w:w="728"/>
        <w:gridCol w:w="1119"/>
        <w:gridCol w:w="662"/>
        <w:gridCol w:w="658"/>
        <w:gridCol w:w="1070"/>
      </w:tblGrid>
      <w:tr w:rsidR="0035288F" w:rsidRPr="0035288F" w:rsidTr="0035288F">
        <w:trPr>
          <w:trHeight w:val="276"/>
        </w:trPr>
        <w:tc>
          <w:tcPr>
            <w:tcW w:w="0" w:type="auto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300" w:type="dxa"/>
              <w:bottom w:w="195" w:type="dxa"/>
              <w:right w:w="300" w:type="dxa"/>
            </w:tcMar>
            <w:vAlign w:val="center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 1. Реестр риска (упрощенная форма)</w:t>
            </w:r>
          </w:p>
        </w:tc>
      </w:tr>
      <w:tr w:rsidR="0035288F" w:rsidRPr="0035288F" w:rsidTr="0035288F"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</w:t>
            </w: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катор опасного события</w:t>
            </w:r>
          </w:p>
        </w:tc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описание опасного события</w:t>
            </w:r>
          </w:p>
        </w:tc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</w:t>
            </w: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ный менеджер по риску</w:t>
            </w:r>
          </w:p>
        </w:tc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Последствия опасного события (I)</w:t>
            </w:r>
          </w:p>
        </w:tc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опасного события (L)</w:t>
            </w:r>
          </w:p>
        </w:tc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риска (I × L)</w:t>
            </w:r>
          </w:p>
        </w:tc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</w:t>
            </w: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тия по обработке риска</w:t>
            </w:r>
          </w:p>
        </w:tc>
        <w:tc>
          <w:tcPr>
            <w:tcW w:w="0" w:type="auto"/>
            <w:gridSpan w:val="2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 мероприятий по обработке риска</w:t>
            </w:r>
          </w:p>
        </w:tc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35288F" w:rsidRPr="0035288F" w:rsidTr="0035288F"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0" w:type="auto"/>
            <w:vMerge/>
            <w:shd w:val="clear" w:color="auto" w:fill="F1F9FF"/>
            <w:vAlign w:val="center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35288F" w:rsidRPr="0035288F" w:rsidRDefault="0035288F" w:rsidP="0035288F">
      <w:pPr>
        <w:numPr>
          <w:ilvl w:val="0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Следующим за идентификацией этапом процесса управления риском является анализ его природы и уровня. При анализе риска определяются: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источники данных;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средства контроля;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методы анализа;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последствия реализации опасного события;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вероятность наступления опасного события;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оценка уровня риска [</w:t>
      </w:r>
      <w:hyperlink r:id="rId26" w:anchor="sl6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6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>Для качественной (балльной) оценки уровня риска могут быть использованы следующие шкалы [</w:t>
      </w:r>
      <w:hyperlink r:id="rId27" w:anchor="sl7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7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]: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шкала последствий (</w:t>
      </w:r>
      <w:hyperlink r:id="rId28" w:anchor="tbl2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табл. 2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шкала вероятности (</w:t>
      </w:r>
      <w:hyperlink r:id="rId29" w:anchor="tbl3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табл. 3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).</w:t>
      </w:r>
    </w:p>
    <w:tbl>
      <w:tblPr>
        <w:tblW w:w="0" w:type="auto"/>
        <w:tblInd w:w="-300" w:type="dxa"/>
        <w:tblBorders>
          <w:top w:val="single" w:sz="6" w:space="0" w:color="D9D9D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1"/>
        <w:gridCol w:w="3236"/>
        <w:gridCol w:w="3218"/>
      </w:tblGrid>
      <w:tr w:rsidR="0035288F" w:rsidRPr="0035288F" w:rsidTr="0035288F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300" w:type="dxa"/>
              <w:bottom w:w="195" w:type="dxa"/>
              <w:right w:w="300" w:type="dxa"/>
            </w:tcMar>
            <w:vAlign w:val="center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 2. Шкала оценивания последствий опасного события</w:t>
            </w:r>
          </w:p>
        </w:tc>
      </w:tr>
      <w:tr w:rsidR="0035288F" w:rsidRPr="0035288F" w:rsidTr="0035288F">
        <w:tc>
          <w:tcPr>
            <w:tcW w:w="3400" w:type="dxa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Последствие (I),</w:t>
            </w: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баллы</w:t>
            </w:r>
          </w:p>
        </w:tc>
        <w:tc>
          <w:tcPr>
            <w:tcW w:w="3400" w:type="dxa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последствий</w:t>
            </w:r>
          </w:p>
        </w:tc>
        <w:tc>
          <w:tcPr>
            <w:tcW w:w="3400" w:type="dxa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воздействия опасного события</w:t>
            </w:r>
          </w:p>
        </w:tc>
      </w:tr>
      <w:tr w:rsidR="0035288F" w:rsidRPr="0035288F" w:rsidTr="0035288F"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Катастрофические последствия</w:t>
            </w:r>
          </w:p>
        </w:tc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Люди, окружающая среда, экономика, органы государственного и муниципального управления, социальная среда, инфраструктура</w:t>
            </w:r>
          </w:p>
        </w:tc>
      </w:tr>
      <w:tr w:rsidR="0035288F" w:rsidRPr="0035288F" w:rsidTr="0035288F">
        <w:tc>
          <w:tcPr>
            <w:tcW w:w="34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Значительные последствия</w:t>
            </w:r>
          </w:p>
        </w:tc>
        <w:tc>
          <w:tcPr>
            <w:tcW w:w="34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Люди, экономика, инфраструктура, окружающая среда, социальная среда</w:t>
            </w:r>
          </w:p>
        </w:tc>
      </w:tr>
      <w:tr w:rsidR="0035288F" w:rsidRPr="0035288F" w:rsidTr="0035288F"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Умеренные последствия</w:t>
            </w:r>
          </w:p>
        </w:tc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Люди, экономика, инфраструктура</w:t>
            </w:r>
          </w:p>
        </w:tc>
      </w:tr>
      <w:tr w:rsidR="0035288F" w:rsidRPr="0035288F" w:rsidTr="0035288F">
        <w:tc>
          <w:tcPr>
            <w:tcW w:w="34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Небольшие последствия</w:t>
            </w:r>
          </w:p>
        </w:tc>
        <w:tc>
          <w:tcPr>
            <w:tcW w:w="34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Экономика, инфраструктура</w:t>
            </w:r>
          </w:p>
        </w:tc>
      </w:tr>
      <w:tr w:rsidR="0035288F" w:rsidRPr="0035288F" w:rsidTr="0035288F"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Малозначительные последствия</w:t>
            </w:r>
          </w:p>
        </w:tc>
        <w:tc>
          <w:tcPr>
            <w:tcW w:w="34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Социальная среда</w:t>
            </w:r>
          </w:p>
        </w:tc>
      </w:tr>
    </w:tbl>
    <w:p w:rsidR="0035288F" w:rsidRPr="0035288F" w:rsidRDefault="0035288F" w:rsidP="0035288F">
      <w:pPr>
        <w:spacing w:after="0" w:line="390" w:lineRule="atLeast"/>
        <w:ind w:left="-567"/>
        <w:textAlignment w:val="top"/>
        <w:rPr>
          <w:rFonts w:ascii="Times New Roman" w:eastAsia="Times New Roman" w:hAnsi="Times New Roman" w:cs="Times New Roman"/>
          <w:color w:val="888888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888888"/>
          <w:sz w:val="24"/>
          <w:szCs w:val="24"/>
          <w:lang w:eastAsia="ru-RU"/>
        </w:rPr>
        <w:t>Примечание: объекты воздействия опасного события приведены для примера.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tbl>
      <w:tblPr>
        <w:tblW w:w="0" w:type="auto"/>
        <w:tblInd w:w="-300" w:type="dxa"/>
        <w:tblBorders>
          <w:top w:val="single" w:sz="6" w:space="0" w:color="D9D9D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5"/>
        <w:gridCol w:w="4830"/>
      </w:tblGrid>
      <w:tr w:rsidR="0035288F" w:rsidRPr="0035288F" w:rsidTr="0035288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300" w:type="dxa"/>
              <w:bottom w:w="195" w:type="dxa"/>
              <w:right w:w="300" w:type="dxa"/>
            </w:tcMar>
            <w:vAlign w:val="center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 3. Шкала оценивания вероятности наступления опасного события</w:t>
            </w:r>
          </w:p>
        </w:tc>
      </w:tr>
      <w:tr w:rsidR="0035288F" w:rsidRPr="0035288F" w:rsidTr="0035288F">
        <w:tc>
          <w:tcPr>
            <w:tcW w:w="5100" w:type="dxa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вероятности,</w:t>
            </w: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%</w:t>
            </w:r>
          </w:p>
        </w:tc>
        <w:tc>
          <w:tcPr>
            <w:tcW w:w="5100" w:type="dxa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вероятности, баллы</w:t>
            </w:r>
          </w:p>
        </w:tc>
      </w:tr>
      <w:tr w:rsidR="0035288F" w:rsidRPr="0035288F" w:rsidTr="0035288F">
        <w:tc>
          <w:tcPr>
            <w:tcW w:w="51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высокая — 81–100</w:t>
            </w:r>
          </w:p>
        </w:tc>
        <w:tc>
          <w:tcPr>
            <w:tcW w:w="51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высокая — 5</w:t>
            </w:r>
          </w:p>
        </w:tc>
      </w:tr>
      <w:tr w:rsidR="0035288F" w:rsidRPr="0035288F" w:rsidTr="0035288F">
        <w:tc>
          <w:tcPr>
            <w:tcW w:w="51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 — 61–80</w:t>
            </w:r>
          </w:p>
        </w:tc>
        <w:tc>
          <w:tcPr>
            <w:tcW w:w="51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 — 4</w:t>
            </w:r>
          </w:p>
        </w:tc>
      </w:tr>
      <w:tr w:rsidR="0035288F" w:rsidRPr="0035288F" w:rsidTr="0035288F">
        <w:tc>
          <w:tcPr>
            <w:tcW w:w="51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 — 21–60</w:t>
            </w:r>
          </w:p>
        </w:tc>
        <w:tc>
          <w:tcPr>
            <w:tcW w:w="51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 — 3</w:t>
            </w:r>
          </w:p>
        </w:tc>
      </w:tr>
      <w:tr w:rsidR="0035288F" w:rsidRPr="0035288F" w:rsidTr="0035288F">
        <w:tc>
          <w:tcPr>
            <w:tcW w:w="51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 — 1–20</w:t>
            </w:r>
          </w:p>
        </w:tc>
        <w:tc>
          <w:tcPr>
            <w:tcW w:w="5100" w:type="dxa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 — 2</w:t>
            </w:r>
          </w:p>
        </w:tc>
      </w:tr>
      <w:tr w:rsidR="0035288F" w:rsidRPr="0035288F" w:rsidTr="0035288F">
        <w:tc>
          <w:tcPr>
            <w:tcW w:w="51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низкая — менее 1</w:t>
            </w:r>
          </w:p>
        </w:tc>
        <w:tc>
          <w:tcPr>
            <w:tcW w:w="5100" w:type="dxa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низкая — 1</w:t>
            </w:r>
          </w:p>
        </w:tc>
      </w:tr>
    </w:tbl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Результирующая оценка значимости риска может быть представлена с помощью матрицы риска (</w:t>
      </w:r>
      <w:hyperlink r:id="rId30" w:anchor="tbl4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табл. 4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), при этом его уровень рассчитывается как произведение последствий (I) на вероятность (L).</w:t>
      </w:r>
    </w:p>
    <w:tbl>
      <w:tblPr>
        <w:tblW w:w="0" w:type="auto"/>
        <w:tblInd w:w="-300" w:type="dxa"/>
        <w:tblBorders>
          <w:top w:val="single" w:sz="6" w:space="0" w:color="D9D9D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7"/>
        <w:gridCol w:w="1990"/>
        <w:gridCol w:w="1196"/>
        <w:gridCol w:w="1205"/>
        <w:gridCol w:w="1463"/>
        <w:gridCol w:w="1914"/>
      </w:tblGrid>
      <w:tr w:rsidR="0035288F" w:rsidRPr="0035288F" w:rsidTr="0035288F">
        <w:trPr>
          <w:trHeight w:val="276"/>
        </w:trPr>
        <w:tc>
          <w:tcPr>
            <w:tcW w:w="0" w:type="auto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300" w:type="dxa"/>
              <w:bottom w:w="195" w:type="dxa"/>
              <w:right w:w="300" w:type="dxa"/>
            </w:tcMar>
            <w:vAlign w:val="center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Таблица 4. Матрица риска, ранги</w:t>
            </w:r>
          </w:p>
        </w:tc>
      </w:tr>
      <w:tr w:rsidR="0035288F" w:rsidRPr="0035288F" w:rsidTr="0035288F">
        <w:tc>
          <w:tcPr>
            <w:tcW w:w="0" w:type="auto"/>
            <w:vMerge w:val="restart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вероятности опасного события</w:t>
            </w:r>
          </w:p>
        </w:tc>
        <w:tc>
          <w:tcPr>
            <w:tcW w:w="0" w:type="auto"/>
            <w:gridSpan w:val="5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Последствия</w:t>
            </w:r>
          </w:p>
        </w:tc>
      </w:tr>
      <w:tr w:rsidR="0035288F" w:rsidRPr="0035288F" w:rsidTr="0035288F">
        <w:tc>
          <w:tcPr>
            <w:tcW w:w="0" w:type="auto"/>
            <w:vMerge/>
            <w:shd w:val="clear" w:color="auto" w:fill="F1F9FF"/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Малозначительные (1)</w:t>
            </w:r>
          </w:p>
        </w:tc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Небольшие (2)</w:t>
            </w:r>
          </w:p>
        </w:tc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Умеренные (3)</w:t>
            </w:r>
          </w:p>
        </w:tc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Значительные (4)</w:t>
            </w:r>
          </w:p>
        </w:tc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Катастрофические (5)</w:t>
            </w:r>
          </w:p>
        </w:tc>
      </w:tr>
      <w:tr w:rsidR="0035288F" w:rsidRPr="0035288F" w:rsidTr="0035288F">
        <w:tc>
          <w:tcPr>
            <w:tcW w:w="0" w:type="auto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 низкая (1)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 (2)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5288F" w:rsidRPr="0035288F" w:rsidTr="0035288F">
        <w:tc>
          <w:tcPr>
            <w:tcW w:w="0" w:type="auto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 (3)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 (4)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35288F" w:rsidRPr="0035288F" w:rsidTr="0035288F">
        <w:tc>
          <w:tcPr>
            <w:tcW w:w="0" w:type="auto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 высокая (5)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35288F" w:rsidRPr="0035288F" w:rsidRDefault="0035288F" w:rsidP="0035288F">
      <w:pPr>
        <w:numPr>
          <w:ilvl w:val="0"/>
          <w:numId w:val="1"/>
        </w:num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Следующий этап управления риском — оценивание, т. е. ответ на вопрос, являются ли риск и/или его величина приемлемыми или допустимыми (на основе сравнения результатов анализа риска с установленными критериями). Сравнительная оценка риска включает: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определение критериев приемлемости риска;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сопоставление оценки риска с критериями приемлемости;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заключение о приемлемости риска и необходимости его обработки [</w:t>
      </w:r>
      <w:hyperlink r:id="rId31" w:anchor="sl6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6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 результатам анализа определяется уровень риска в следующих интервалах: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ранг 0 — риск отсутствует, никакие действия не предпринимаются;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0–4 — риск низкий, предпринимаются </w:t>
      </w:r>
      <w:proofErr w:type="spell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низкозатратные</w:t>
      </w:r>
      <w:proofErr w:type="spell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действия;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5–8 — риск средний, предпринимаются действия с учетом временных и экономических затрат;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9–16 — риск высокий, необходимо срочное выполнение мероприятий по снижению риска;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16–25 — риск высокий, необходимо предпринять незамедлительные действия по его снижению [</w:t>
      </w:r>
      <w:hyperlink r:id="rId32" w:anchor="sl7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7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numPr>
          <w:ilvl w:val="0"/>
          <w:numId w:val="1"/>
        </w:num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После оценки риска наступает этап его обработки / модификации посредством: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proofErr w:type="spell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избежания</w:t>
      </w:r>
      <w:proofErr w:type="spell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, т. е. отказа от деятельности;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принятия;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устранения источника риска;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изменения его вероятности;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изменения его последствий;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разделения риска с другой стороной [</w:t>
      </w:r>
      <w:hyperlink r:id="rId33" w:anchor="sl2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2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Обработка риска включает следующие этапы: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определение целей обработки риска;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определение и выбор способов обработки риска (с учетом затрат, эффективности обработки, уровня остаточного риска);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>разработка и осуществление плана обработки риска [</w:t>
      </w:r>
      <w:hyperlink r:id="rId34" w:anchor="sl3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3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numPr>
          <w:ilvl w:val="0"/>
          <w:numId w:val="1"/>
        </w:num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Завершающим этапом процесса менеджмента риска является мониторинг ключевых индикаторов риска. Ключевые индикаторы риска должны: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измеряться в процентах, представлять собой число (номер) или соотношение;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определяться сопоставимыми значениями за определенный промежуток времени;</w:t>
      </w:r>
    </w:p>
    <w:p w:rsidR="0035288F" w:rsidRPr="0035288F" w:rsidRDefault="0035288F" w:rsidP="0035288F">
      <w:pPr>
        <w:numPr>
          <w:ilvl w:val="1"/>
          <w:numId w:val="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иметь базовые значения;</w:t>
      </w:r>
    </w:p>
    <w:p w:rsidR="0035288F" w:rsidRPr="0035288F" w:rsidRDefault="0035288F" w:rsidP="0035288F">
      <w:pPr>
        <w:numPr>
          <w:ilvl w:val="1"/>
          <w:numId w:val="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иметь недорогие и простые (в интерпретации и контроле) данные [</w:t>
      </w:r>
      <w:hyperlink r:id="rId35" w:anchor="sl9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9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, </w:t>
      </w:r>
      <w:hyperlink r:id="rId36" w:anchor="sl10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10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Менеджмент риска поддерживается инфраструктурой, обеспечивающей основу и организационные меры для его разработки, внедрения, мониторинга, пересмотра и постоянного улучшения. При разработке инфраструктуры менеджмента риска устанавливаются ответственность, полномочия и соответствующие компетенции.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Основная роль в процессе управления риском принадлежит менеджеру по риску, который должен принимать активное участие на этапах идентификации, оценки и обработки риска, а также:</w:t>
      </w:r>
    </w:p>
    <w:p w:rsidR="0035288F" w:rsidRPr="0035288F" w:rsidRDefault="0035288F" w:rsidP="0035288F">
      <w:pPr>
        <w:numPr>
          <w:ilvl w:val="0"/>
          <w:numId w:val="2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соблюдать принципы менеджмента риска;</w:t>
      </w:r>
    </w:p>
    <w:p w:rsidR="0035288F" w:rsidRPr="0035288F" w:rsidRDefault="0035288F" w:rsidP="0035288F">
      <w:pPr>
        <w:numPr>
          <w:ilvl w:val="0"/>
          <w:numId w:val="2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нести ответственность, выполнять обязанности и иметь полномочия в области менеджмента риска;</w:t>
      </w:r>
    </w:p>
    <w:p w:rsidR="0035288F" w:rsidRPr="0035288F" w:rsidRDefault="0035288F" w:rsidP="0035288F">
      <w:pPr>
        <w:numPr>
          <w:ilvl w:val="0"/>
          <w:numId w:val="2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формировать реестр риска и вести отчетность в соответствии с установленными в организации формами, с применением стандартизованных терминов и принятых критериев [</w:t>
      </w:r>
      <w:hyperlink r:id="rId37" w:anchor="sl5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5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Компетенции менеджеров по риску основываются на знаниях, навыках и деловых качествах, приобретенных во время учебы и в процессе работы. Основные требования к знаниям и умениям менеджеров по риску относительно использования реестра риска включают:</w:t>
      </w:r>
    </w:p>
    <w:p w:rsidR="0035288F" w:rsidRPr="0035288F" w:rsidRDefault="0035288F" w:rsidP="0035288F">
      <w:pPr>
        <w:numPr>
          <w:ilvl w:val="0"/>
          <w:numId w:val="3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знание политики, стратегии и целей организации в области менеджмента риска;</w:t>
      </w:r>
    </w:p>
    <w:p w:rsidR="0035288F" w:rsidRPr="0035288F" w:rsidRDefault="0035288F" w:rsidP="0035288F">
      <w:pPr>
        <w:numPr>
          <w:ilvl w:val="0"/>
          <w:numId w:val="3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понимание связи политики в области риска с общей политикой и стратегическими целями организации, а также с требованиями и ожиданиями причастных </w:t>
      </w:r>
      <w:proofErr w:type="gram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 этому сторон</w:t>
      </w:r>
      <w:proofErr w:type="gram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;</w:t>
      </w:r>
    </w:p>
    <w:p w:rsidR="0035288F" w:rsidRPr="0035288F" w:rsidRDefault="0035288F" w:rsidP="0035288F">
      <w:pPr>
        <w:numPr>
          <w:ilvl w:val="0"/>
          <w:numId w:val="3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знание процессов и специфики работы организации;</w:t>
      </w:r>
    </w:p>
    <w:p w:rsidR="0035288F" w:rsidRPr="0035288F" w:rsidRDefault="0035288F" w:rsidP="0035288F">
      <w:pPr>
        <w:numPr>
          <w:ilvl w:val="0"/>
          <w:numId w:val="3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знание необходимых правовых требований, в том числе требований нормативной и технической документации: технических регламентов, стандартов и рекомендаций в области риска;</w:t>
      </w:r>
    </w:p>
    <w:p w:rsidR="0035288F" w:rsidRPr="0035288F" w:rsidRDefault="0035288F" w:rsidP="0035288F">
      <w:pPr>
        <w:numPr>
          <w:ilvl w:val="0"/>
          <w:numId w:val="3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знание и правильное использование терминов менеджмента риска;</w:t>
      </w:r>
    </w:p>
    <w:p w:rsidR="0035288F" w:rsidRPr="0035288F" w:rsidRDefault="0035288F" w:rsidP="0035288F">
      <w:pPr>
        <w:numPr>
          <w:ilvl w:val="0"/>
          <w:numId w:val="3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знание карты этого процесса;</w:t>
      </w:r>
    </w:p>
    <w:p w:rsidR="0035288F" w:rsidRPr="0035288F" w:rsidRDefault="0035288F" w:rsidP="0035288F">
      <w:pPr>
        <w:numPr>
          <w:ilvl w:val="0"/>
          <w:numId w:val="3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знания в области применения реестра риска.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Основные требования к навыкам менеджеров по риску включают способности: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Идентифицировать, описать и зарегистрировать опасные события и оценить соответствующие им риски.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Применять критерии допустимого риска организации.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Задействовать методы оценки риска.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Использовать методы разработки и ведения реестра риска.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Применять методы обработки и мониторинга риска организации, в том числе методы оценки результативности и эффективности мероприятий по снижению риска.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Использовать методы анализа менеджмента риска и управления документацией в этой области.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>Обеспечивать от имени высшего руководства внедрение процесса менеджмента риска, а также разработку, внедрение, функционирование и поддержку в рабочем состоянии соответствующей системы.</w:t>
      </w:r>
    </w:p>
    <w:p w:rsidR="0035288F" w:rsidRPr="0035288F" w:rsidRDefault="0035288F" w:rsidP="0035288F">
      <w:pPr>
        <w:numPr>
          <w:ilvl w:val="0"/>
          <w:numId w:val="4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Доводить до сведения высшего руководства информацию о работе системы менеджмента риска и всех необходимых улучшениях, при этом в отчете по реестру риска необходимо указывать: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перечень опасных событий, связанный с ними риск и способы обработки;</w:t>
      </w:r>
    </w:p>
    <w:p w:rsidR="0035288F" w:rsidRPr="0035288F" w:rsidRDefault="0035288F" w:rsidP="0035288F">
      <w:pPr>
        <w:numPr>
          <w:ilvl w:val="1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оценку эффективности мер по обработке ключевых видов рисков;</w:t>
      </w:r>
    </w:p>
    <w:p w:rsidR="0035288F" w:rsidRPr="0035288F" w:rsidRDefault="0035288F" w:rsidP="0035288F">
      <w:pPr>
        <w:numPr>
          <w:ilvl w:val="1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произошедшие изменения за отчетный период;</w:t>
      </w:r>
    </w:p>
    <w:p w:rsidR="0035288F" w:rsidRPr="0035288F" w:rsidRDefault="0035288F" w:rsidP="0035288F">
      <w:pPr>
        <w:numPr>
          <w:ilvl w:val="1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необходимые изменения в стратегиях, целях и задачах в области риск-менеджмента для предотвращения или снижения возможных потерь;</w:t>
      </w:r>
    </w:p>
    <w:p w:rsidR="0035288F" w:rsidRPr="0035288F" w:rsidRDefault="0035288F" w:rsidP="0035288F">
      <w:pPr>
        <w:numPr>
          <w:ilvl w:val="1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предполагаемую причину неэффективности мероприятий по обработке риска;</w:t>
      </w:r>
    </w:p>
    <w:p w:rsidR="0035288F" w:rsidRPr="0035288F" w:rsidRDefault="0035288F" w:rsidP="0035288F">
      <w:pPr>
        <w:numPr>
          <w:ilvl w:val="1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необходимые действия для выполнения мероприятий по обработке риска;</w:t>
      </w:r>
    </w:p>
    <w:p w:rsidR="0035288F" w:rsidRPr="0035288F" w:rsidRDefault="0035288F" w:rsidP="0035288F">
      <w:pPr>
        <w:numPr>
          <w:ilvl w:val="1"/>
          <w:numId w:val="4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меры повышения эффективности риск-менеджмента [</w:t>
      </w:r>
      <w:hyperlink r:id="rId38" w:anchor="sl6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6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Обеспечивать понимание риска персоналом организации.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Согласовывать процесс риск-менеджмента с общей системой процессов организации.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Внедрять решения, принятые по результатам оценки риска.</w:t>
      </w:r>
    </w:p>
    <w:p w:rsidR="0035288F" w:rsidRPr="0035288F" w:rsidRDefault="0035288F" w:rsidP="0035288F">
      <w:pPr>
        <w:numPr>
          <w:ilvl w:val="0"/>
          <w:numId w:val="4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Поддерживать и постоянно улучшать систему риск-менеджмента.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Оценка риска осуществляется группой, включающей следующие роли:</w:t>
      </w:r>
    </w:p>
    <w:p w:rsidR="0035288F" w:rsidRPr="0035288F" w:rsidRDefault="0035288F" w:rsidP="0035288F">
      <w:pPr>
        <w:numPr>
          <w:ilvl w:val="0"/>
          <w:numId w:val="5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владелец / спонсор — инициирует и контролирует осуществление оценки риска, обеспечивает необходимыми ресурсами (финансовыми, материальными, нематериальными) выполнение плана-графика по времени;</w:t>
      </w:r>
    </w:p>
    <w:p w:rsidR="0035288F" w:rsidRPr="0035288F" w:rsidRDefault="0035288F" w:rsidP="0035288F">
      <w:pPr>
        <w:numPr>
          <w:ilvl w:val="0"/>
          <w:numId w:val="5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руководитель группы — управляет выполнением оценки риска;</w:t>
      </w:r>
    </w:p>
    <w:p w:rsidR="0035288F" w:rsidRPr="0035288F" w:rsidRDefault="0035288F" w:rsidP="0035288F">
      <w:pPr>
        <w:numPr>
          <w:ilvl w:val="0"/>
          <w:numId w:val="5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эксперт по исследуемому направлению — предоставляет соответствующие информацию, данные и экспертные оценки, относящиеся к исследуемому риску;</w:t>
      </w:r>
    </w:p>
    <w:p w:rsidR="0035288F" w:rsidRPr="0035288F" w:rsidRDefault="0035288F" w:rsidP="0035288F">
      <w:pPr>
        <w:numPr>
          <w:ilvl w:val="0"/>
          <w:numId w:val="5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помощник — оказывает помощь при оценке риска, организует совещания по ней;</w:t>
      </w:r>
    </w:p>
    <w:p w:rsidR="0035288F" w:rsidRPr="0035288F" w:rsidRDefault="0035288F" w:rsidP="0035288F">
      <w:pPr>
        <w:numPr>
          <w:ilvl w:val="0"/>
          <w:numId w:val="5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участник — активно участвует в процессе оценки риска [</w:t>
      </w:r>
      <w:hyperlink r:id="rId39" w:anchor="sl3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3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].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Текстовое формализованное описание процесса менеджмента риска приведено в ГОСТ Р ИСО/МЭК 12207–2010 [</w:t>
      </w:r>
      <w:hyperlink r:id="rId40" w:anchor="sl10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10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 и включает следующие параметры:</w:t>
      </w:r>
    </w:p>
    <w:p w:rsidR="0035288F" w:rsidRPr="0035288F" w:rsidRDefault="0035288F" w:rsidP="0035288F">
      <w:pPr>
        <w:numPr>
          <w:ilvl w:val="0"/>
          <w:numId w:val="6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цель: постоянное определение, анализ, обработка и мониторинг рисков;</w:t>
      </w:r>
    </w:p>
    <w:p w:rsidR="0035288F" w:rsidRPr="0035288F" w:rsidRDefault="0035288F" w:rsidP="0035288F">
      <w:pPr>
        <w:numPr>
          <w:ilvl w:val="0"/>
          <w:numId w:val="6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выходы: область применения менеджмента рисков, определение и выполнение стратегий менеджмента рисков, определение рисков, анализ рисков, оценивание степени риска, применение обработки риска;</w:t>
      </w:r>
    </w:p>
    <w:p w:rsidR="0035288F" w:rsidRPr="0035288F" w:rsidRDefault="0035288F" w:rsidP="0035288F">
      <w:pPr>
        <w:numPr>
          <w:ilvl w:val="0"/>
          <w:numId w:val="6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виды деятельности: планирование менеджмента рисков, менеджмент профиля рисков, анализ рисков, обработка рисков, мониторинг рисков, оценка процесса менеджмента рисков.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 качестве графического описания процесса менеджмента риска автор предлагает IDEF0-модель (</w:t>
      </w:r>
      <w:hyperlink r:id="rId41" w:anchor="r3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3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lastRenderedPageBreak/>
        <w:drawing>
          <wp:inline distT="0" distB="0" distL="0" distR="0">
            <wp:extent cx="6667500" cy="4429125"/>
            <wp:effectExtent l="0" t="0" r="0" b="9525"/>
            <wp:docPr id="8" name="Рисунок 8" descr="https://www.businessstudio.ru/upload/images/articles/upravlenie_riskami_model_protsessa_i_kompetentsiy/r3.png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businessstudio.ru/upload/images/articles/upravlenie_riskami_model_protsessa_i_kompetentsiy/r3.png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Рис. 3. IDEF0-модель процесса менеджмента риска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Для развития компетенций участников менеджмента риска автор представляет параметрическую модель в форме паспорта риска (</w:t>
      </w:r>
      <w:hyperlink r:id="rId44" w:anchor="tbl5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табл. 5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), содержащую требования и рекомендации стандартов в области управления рисками.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hyperlink r:id="rId45" w:anchor="tbl5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Табл. 5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 включает набор основных параметров риска, однако для конкретных случаев этот перечень может быть модифицирован исходя из потребностей заинтересованных сторон, среды организации и уровня компетентности участников.</w:t>
      </w:r>
    </w:p>
    <w:tbl>
      <w:tblPr>
        <w:tblW w:w="0" w:type="auto"/>
        <w:tblInd w:w="-300" w:type="dxa"/>
        <w:tblBorders>
          <w:top w:val="single" w:sz="6" w:space="0" w:color="D9D9D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3238"/>
        <w:gridCol w:w="5811"/>
      </w:tblGrid>
      <w:tr w:rsidR="0035288F" w:rsidRPr="0035288F" w:rsidTr="0035288F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300" w:type="dxa"/>
              <w:bottom w:w="195" w:type="dxa"/>
              <w:right w:w="300" w:type="dxa"/>
            </w:tcMar>
            <w:vAlign w:val="center"/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jc w:val="center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Таблица 5. Основные параметры паспорта риска</w:t>
            </w:r>
          </w:p>
        </w:tc>
      </w:tr>
      <w:tr w:rsidR="0035288F" w:rsidRPr="0035288F" w:rsidTr="0035288F">
        <w:tc>
          <w:tcPr>
            <w:tcW w:w="0" w:type="auto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0" w:type="auto"/>
            <w:tcMar>
              <w:top w:w="180" w:type="dxa"/>
              <w:left w:w="300" w:type="dxa"/>
              <w:bottom w:w="19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Требования и рекомендации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Код регистрации (в реестре) и название риска (опасного события)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Реестр риска является формой записи информации об идентифицированном риске, сроках и способах его обработки, предупреждающих действиях. В реестр риска включают все идентифицированные опасные события, выявленные в организации и ее подразделениях, результат оценки их риска, а также оценку возможных последствий опасного события для деятельности организации в стоимостном и материальном выражении [</w:t>
            </w:r>
            <w:hyperlink r:id="rId46" w:anchor="sl5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5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Тип риска (внешний или внутренний)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При установлении целей и области применения менеджмента риска организация обычно выявляет внешние и внутренние воздействия на свою деятельность, которые следует учитывать при разработке области применения и определении критериев риска [</w:t>
            </w:r>
            <w:hyperlink r:id="rId47" w:anchor="sl3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3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Вид риска (экономический, технический, социальный, экологический)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Высшее руководство должно установить критерии риска, используемые в реестре. Решения о необходимости обработки риска могут быть основаны на эксплуатационных, технических, финансовых, юридических, законодательных, социальных, экологических, гуманитарных и/или других критериях. Последние должны отражать установленные цели и область применения менеджмента риска. Они связаны с политикой, целями и задачами организации и интересами причастных к процессу сторон [</w:t>
            </w:r>
            <w:hyperlink r:id="rId48" w:anchor="sl5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5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Владелец риска (ответственный за менеджмент риска)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7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Владелец риска — лицо или организационная единица, которые имеют полномочия и несут ответственность за управление рисками [</w:t>
            </w:r>
            <w:hyperlink r:id="rId49" w:anchor="sl2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2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7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Ответственность за менеджмент риска, в том числе за его контроль и мониторинг, должна быть возложена на ответственного менеджера по риску или группу менеджмента риска [</w:t>
            </w:r>
            <w:hyperlink r:id="rId50" w:anchor="sl7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7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Риск-менеджеры (эксперты по оценке риска)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8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Для идентификации рисков необходимо привлекать людей, обладающих соответствующими знаниями [</w:t>
            </w:r>
            <w:hyperlink r:id="rId51" w:anchor="sl2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2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8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Высшее руководство должно назначить во всех подразделениях организации квалифицированный персонал, ответственный за внедрение результатов анализа и оценки риска [</w:t>
            </w:r>
            <w:hyperlink r:id="rId52" w:anchor="sl5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5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Область или объект воздействия риска (организация, среда, персонал, продукт, процесс)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При определении целей и области применения реестра риска в первую очередь определяют объекты реестра риска. Объектами могут быть:</w:t>
            </w:r>
          </w:p>
          <w:p w:rsidR="0035288F" w:rsidRPr="0035288F" w:rsidRDefault="0035288F" w:rsidP="0035288F">
            <w:pPr>
              <w:numPr>
                <w:ilvl w:val="0"/>
                <w:numId w:val="9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организация в целом, ее структурное подразделение или его часть;</w:t>
            </w:r>
          </w:p>
          <w:p w:rsidR="0035288F" w:rsidRPr="0035288F" w:rsidRDefault="0035288F" w:rsidP="0035288F">
            <w:pPr>
              <w:numPr>
                <w:ilvl w:val="0"/>
                <w:numId w:val="9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продукция, услуга, процесс или вид деятельности;</w:t>
            </w:r>
          </w:p>
          <w:p w:rsidR="0035288F" w:rsidRPr="0035288F" w:rsidRDefault="0035288F" w:rsidP="0035288F">
            <w:pPr>
              <w:numPr>
                <w:ilvl w:val="0"/>
                <w:numId w:val="9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персонал или отдельные работники [</w:t>
            </w:r>
            <w:hyperlink r:id="rId53" w:anchor="sl7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7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Заинтересованные (причастные) стороны, подверженные риску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10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При выборе вариантов воздействия на риск организация должна рассматривать значения и восприятие заинтересованных сторон и наиболее подходящие способы обмена информации с ними [</w:t>
            </w:r>
            <w:hyperlink r:id="rId54" w:anchor="sl2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2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0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Основные заинтересованные стороны должны быть привлечены к работе по установлению целей и области применения оценки риска, а в дальнейшем — в группу оценки риска для обеспечения объективности выводов [</w:t>
            </w:r>
            <w:hyperlink r:id="rId55" w:anchor="sl3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3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Источник и условия возникновения риска (опасного события)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Анализ риска включает исследование источников опасных событий, их последствий и вероятности появления. При этом должны быть также идентифицированы факторы, влияющие на последствия и вероятность события. Риск должен быть проанализирован с учетом сочетания последствий события и его вероятности [</w:t>
            </w:r>
            <w:hyperlink r:id="rId56" w:anchor="sl7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7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Уровень (балл) последствий воздействия риска (опасного события)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11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При анализе последствий определяют характер и тип воздействия, которое может произойти при возникновении конкретного события, ситуации или обстоятельств [</w:t>
            </w:r>
            <w:hyperlink r:id="rId57" w:anchor="sl2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2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1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Группа оценки риска должна внимательно проанализировать весь диапазон последствий для каждого опасного события, при этом необходимо использовать таблицу последствий. Каждый вид последствий должен быть зарегистрирован в реестре риска [</w:t>
            </w:r>
            <w:hyperlink r:id="rId58" w:anchor="sl3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3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Уровень (балл) вероятности возникновения опасного события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После определения последствий для каждого опасного события следует выявить соответствующую вероятность. Используя таблицу оценки вероятности опасного события, для каждого последствия каждого опасного события проводят качественную оценку вероятности и регистрируют ее в реестре риска [</w:t>
            </w:r>
            <w:hyperlink r:id="rId59" w:anchor="sl3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3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Оценка уровня (ранга) риска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Ранжирование опасных событий проводят в соответствии с ущербом. Результатом анализа и сравнительной оценки риска является ранжирование, согласованное с политикой и целями организации в области риска, и принятие решения о необходимости обработки риска [</w:t>
            </w:r>
            <w:hyperlink r:id="rId60" w:anchor="sl6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6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Решение о необходимости обработки риска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12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Оценивание риска включает сравнение уровня риска, выявленного в процессе анализа, с установленными критериями риска во время рассмотрения ситуации (контекста) [</w:t>
            </w:r>
            <w:hyperlink r:id="rId61" w:anchor="sl2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2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2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Целью сравнительной оценки риска малой организации является принятие на основе результатов анализа риска и критериев приемлемости риска решений о необходимости обработки риска и о расстановке приоритетов при ее выполнении [</w:t>
            </w:r>
            <w:hyperlink r:id="rId62" w:anchor="sl7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7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Мероприятия по обработке риска (снижению вероятности и/или последствий)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Целью плана обработки риска является регистрация выбранных способов обработки риска. План обработки риска должен включать в себя: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детальное обоснование причин для выбора метода обработки риска;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ожидаемые преимущества выбранного метода обработки риска;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предлагаемые действия;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необходимые ресурсы;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распределение ответственности и полномочий;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календарный план выполнения работ;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критерии качества работы;</w:t>
            </w:r>
          </w:p>
          <w:p w:rsidR="0035288F" w:rsidRPr="0035288F" w:rsidRDefault="0035288F" w:rsidP="0035288F">
            <w:pPr>
              <w:numPr>
                <w:ilvl w:val="0"/>
                <w:numId w:val="13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требования к обмену информацией и мониторингу [</w:t>
            </w:r>
            <w:hyperlink r:id="rId63" w:anchor="sl3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3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Ответственный за обработку риска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 xml:space="preserve">Организация должна разработать план мероприятий по обработке риска. В плане должны быть установлены 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сроки выполнения мероприятий по обработке риска и ответственные за них. Ответственными, как правило, назначают:</w:t>
            </w:r>
          </w:p>
          <w:p w:rsidR="0035288F" w:rsidRPr="0035288F" w:rsidRDefault="0035288F" w:rsidP="0035288F">
            <w:pPr>
              <w:numPr>
                <w:ilvl w:val="0"/>
                <w:numId w:val="14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менеджеров по риску, если в качестве стратегии снижения риска выбраны его устранение, снижение или оптимизация;</w:t>
            </w:r>
          </w:p>
          <w:p w:rsidR="0035288F" w:rsidRPr="0035288F" w:rsidRDefault="0035288F" w:rsidP="0035288F">
            <w:pPr>
              <w:numPr>
                <w:ilvl w:val="0"/>
                <w:numId w:val="14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ответственную сторону, если в качестве стратегии снижения риска выбрана его передача;</w:t>
            </w:r>
          </w:p>
          <w:p w:rsidR="0035288F" w:rsidRPr="0035288F" w:rsidRDefault="0035288F" w:rsidP="0035288F">
            <w:pPr>
              <w:numPr>
                <w:ilvl w:val="0"/>
                <w:numId w:val="14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ответственного, наделенного полномочиями принятия риска, если оно выбрано в качестве стратегии снижения риска [</w:t>
            </w:r>
            <w:hyperlink r:id="rId64" w:anchor="sl6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6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Срок выполнения мероприятий по обработке риска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Этапы обработки риска включают в себя:</w:t>
            </w:r>
          </w:p>
          <w:p w:rsidR="0035288F" w:rsidRPr="0035288F" w:rsidRDefault="0035288F" w:rsidP="0035288F">
            <w:pPr>
              <w:numPr>
                <w:ilvl w:val="0"/>
                <w:numId w:val="15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выбор стратегии обработки риска;</w:t>
            </w:r>
          </w:p>
          <w:p w:rsidR="0035288F" w:rsidRPr="0035288F" w:rsidRDefault="0035288F" w:rsidP="0035288F">
            <w:pPr>
              <w:numPr>
                <w:ilvl w:val="0"/>
                <w:numId w:val="15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оценку последствий, вероятности опасного события и риска после применения выбранной стратегии обработки;</w:t>
            </w:r>
          </w:p>
          <w:p w:rsidR="0035288F" w:rsidRPr="0035288F" w:rsidRDefault="0035288F" w:rsidP="0035288F">
            <w:pPr>
              <w:numPr>
                <w:ilvl w:val="0"/>
                <w:numId w:val="15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идентификацию мероприятий по обработке риска;</w:t>
            </w:r>
          </w:p>
          <w:p w:rsidR="0035288F" w:rsidRPr="0035288F" w:rsidRDefault="0035288F" w:rsidP="0035288F">
            <w:pPr>
              <w:numPr>
                <w:ilvl w:val="0"/>
                <w:numId w:val="15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определение сроков выполнения мероприятий по обработке риска;</w:t>
            </w:r>
          </w:p>
          <w:p w:rsidR="0035288F" w:rsidRPr="0035288F" w:rsidRDefault="0035288F" w:rsidP="0035288F">
            <w:pPr>
              <w:numPr>
                <w:ilvl w:val="0"/>
                <w:numId w:val="15"/>
              </w:numPr>
              <w:spacing w:after="6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определение ответственных за выполнение мероприятий;</w:t>
            </w:r>
          </w:p>
          <w:p w:rsidR="0035288F" w:rsidRPr="0035288F" w:rsidRDefault="0035288F" w:rsidP="0035288F">
            <w:pPr>
              <w:numPr>
                <w:ilvl w:val="0"/>
                <w:numId w:val="15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оценку результатов обработки риска [</w:t>
            </w:r>
            <w:hyperlink r:id="rId65" w:anchor="sl6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6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Индикаторы мониторинга риска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16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Должна быть четко определена ответственность за проведение мониторинга и пересмотра рисков. Процессы мониторинга и пересмотра, осуществляемые организацией, должны затрагивать все аспекты процесса риск-менеджмента. Результаты мониторинга и пересмотра должны быть документированы [</w:t>
            </w:r>
            <w:hyperlink r:id="rId66" w:anchor="sl2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2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6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Организация должна обеспечивать непрерывность процесса менеджмента риска, по этому необходимо проводить регулярный мониторинг всех его видов и пересмотр записей в реестре [</w:t>
            </w:r>
            <w:hyperlink r:id="rId67" w:anchor="sl7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7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6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Для повышения эффективности контрольных процедур с помощью ключевых индикаторов риска необходимо: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выбрать индикаторы для каждого значимого риска;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определить интервалы значений индикаторов, соответствующие приемлемому риску, высокому риску и т. п.;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документировать проведение мониторинга индикаторов и предоставления соответствующей отчетности руководству [</w:t>
            </w:r>
            <w:hyperlink r:id="rId68" w:anchor="sl9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9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6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Все организации должны иметь перечень индикаторов риска, которые видоизменяются с течением времени. Перечень индикаторов должен подвергаться периодическому анализу и пересмотру [</w:t>
            </w:r>
            <w:hyperlink r:id="rId69" w:anchor="sl9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9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6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Службы внутреннего контроля и аудита должны с определенной периодичностью производить проверки ключевых индикаторов риска на своевременность предоставления, достоверность данных, актуальность [</w:t>
            </w:r>
            <w:hyperlink r:id="rId70" w:anchor="sl9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9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6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Отчет должен содержать и структурировать следующую информацию: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источник информации для каждого индикатора;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лицо, ответственное за предоставление данных;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частоту обновления данных;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планирование, сроки и время исполнения [</w:t>
            </w:r>
            <w:hyperlink r:id="rId71" w:anchor="sl9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9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Сведения о результативности и эффективности обработки риска (оценка и опыт)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17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 реестр риска включают также оценку выполнения мероприятий по обработке риска [</w:t>
            </w:r>
            <w:hyperlink r:id="rId72" w:anchor="sl6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6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7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 качестве объектов внутреннего аудита рекомендуется использовать следующие документы: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реестр риска, включающий описание, категорию, причину, вероятность, воздействие на цели, предполагаемые ответные действия и текущее состояние выявленного риска;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карту риска, которая отражает динамику изменения состояния защищенности организации во времени;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панель риска, содержащую информацию о ключевых индикаторах риска и динамике их изменения во времени;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отчеты о выполнении планов обработки риска;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аналитическое заключение о защищенности организации — детальное описание риска с присвоением веса, оценкой вероятности и возможного ущерба [</w:t>
            </w:r>
            <w:hyperlink r:id="rId73" w:anchor="sl9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9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 w:righ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Направления улучшения инфраструктуры риск-менеджмента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18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Организациям рекомендуется разрабатывать, внедрять и постоянно улучшать инфраструктуру, цель которой заключается в интегрировании процесса менеджмента риска в общее управление, стратегию и планирование, менеджмент, процессы отчетности, политику, ценности и культуру [</w:t>
            </w:r>
            <w:hyperlink r:id="rId74" w:anchor="sl2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2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8"/>
              </w:numPr>
              <w:spacing w:after="0" w:line="240" w:lineRule="auto"/>
              <w:ind w:left="-567" w:right="-567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В рамках системы менеджмента риска необходимо установить систему отчетности об оценке риска, эффективности средств контроля и методов управления и мероприятий по обработке риска [</w:t>
            </w:r>
            <w:hyperlink r:id="rId75" w:anchor="sl5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5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-174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Периодичность актуализации оценки риска (реестра риска)</w:t>
            </w:r>
          </w:p>
        </w:tc>
        <w:tc>
          <w:tcPr>
            <w:tcW w:w="0" w:type="auto"/>
            <w:shd w:val="clear" w:color="auto" w:fill="F1F9FF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numPr>
                <w:ilvl w:val="0"/>
                <w:numId w:val="19"/>
              </w:numPr>
              <w:spacing w:after="0" w:line="240" w:lineRule="auto"/>
              <w:ind w:left="-174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Процесс менеджмента риска должен быть непрерывным, поэтому менеджерам по риску следует проводить регулярный мониторинг всех видов риска и пересмотр записей в реестре, направленный на обеспечение достижения целей организации и выполнения установленных требований к риску. Для этого необходимы: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проведение регулярного анализа каждого риска, направленного на оценку полноты и правильности соответствующих описаний и расчетов, их соответствия существующим угрозам, последствиям, оценкам вероятности их появления, выбранной стратегии менеджмента риска и достаточности мер, направленных на снижение риска;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 xml:space="preserve">○  идентификация ключевых видов риска ответственным за менеджмент риска организации 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и обмен информацией о них с причастными сторонами;</w:t>
            </w: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br/>
              <w:t>○  актуализация мероприятий, направленных на снижение риска [</w:t>
            </w:r>
            <w:hyperlink r:id="rId76" w:anchor="sl6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6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  <w:p w:rsidR="0035288F" w:rsidRPr="0035288F" w:rsidRDefault="0035288F" w:rsidP="0035288F">
            <w:pPr>
              <w:numPr>
                <w:ilvl w:val="0"/>
                <w:numId w:val="19"/>
              </w:numPr>
              <w:spacing w:after="0" w:line="240" w:lineRule="auto"/>
              <w:ind w:left="-174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Анализ и пересмотр реестра риска следует проводить не реже одного раза в год. Периодичность анализа и пересмотра реестра риска устанавливает высшее руководство организации. Анализ и пересмотр реестра должны включать в себя обсуждение проблем, связанных с новыми видами идентифицированного риска и исключением из реестра риска устаревшей информации [</w:t>
            </w:r>
            <w:hyperlink r:id="rId77" w:anchor="sl6" w:history="1">
              <w:r w:rsidRPr="0035288F">
                <w:rPr>
                  <w:rFonts w:ascii="Times New Roman" w:eastAsia="Times New Roman" w:hAnsi="Times New Roman" w:cs="Times New Roman"/>
                  <w:color w:val="025686"/>
                  <w:sz w:val="24"/>
                  <w:szCs w:val="24"/>
                  <w:u w:val="single"/>
                  <w:lang w:eastAsia="ru-RU"/>
                </w:rPr>
                <w:t>6</w:t>
              </w:r>
            </w:hyperlink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].</w:t>
            </w:r>
          </w:p>
        </w:tc>
      </w:tr>
      <w:tr w:rsidR="0035288F" w:rsidRPr="0035288F" w:rsidTr="0035288F"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300" w:line="240" w:lineRule="auto"/>
              <w:ind w:left="534"/>
              <w:textAlignment w:val="top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Дата актуализации сведений о риске (в реестре)</w:t>
            </w:r>
          </w:p>
        </w:tc>
        <w:tc>
          <w:tcPr>
            <w:tcW w:w="0" w:type="auto"/>
            <w:tcMar>
              <w:top w:w="150" w:type="dxa"/>
              <w:left w:w="300" w:type="dxa"/>
              <w:bottom w:w="165" w:type="dxa"/>
              <w:right w:w="300" w:type="dxa"/>
            </w:tcMar>
            <w:hideMark/>
          </w:tcPr>
          <w:p w:rsidR="0035288F" w:rsidRPr="0035288F" w:rsidRDefault="0035288F" w:rsidP="0035288F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</w:pPr>
            <w:r w:rsidRPr="0035288F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—</w:t>
            </w:r>
          </w:p>
        </w:tc>
      </w:tr>
    </w:tbl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Для практического использования паспорт риска может быть реализован как нормативно-справочный документ в системе бизнес-моделирования </w:t>
      </w:r>
      <w:proofErr w:type="spell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Business</w:t>
      </w:r>
      <w:proofErr w:type="spell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proofErr w:type="spell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Studio</w:t>
      </w:r>
      <w:proofErr w:type="spell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(</w:t>
      </w:r>
      <w:hyperlink r:id="rId78" w:anchor="r4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4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), при этом:</w:t>
      </w:r>
    </w:p>
    <w:p w:rsidR="0035288F" w:rsidRPr="0035288F" w:rsidRDefault="0035288F" w:rsidP="0035288F">
      <w:pPr>
        <w:numPr>
          <w:ilvl w:val="0"/>
          <w:numId w:val="20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названия параметров риска указываются в поле «Раздел» атрибутов документа;</w:t>
      </w:r>
    </w:p>
    <w:p w:rsidR="0035288F" w:rsidRPr="0035288F" w:rsidRDefault="0035288F" w:rsidP="0035288F">
      <w:pPr>
        <w:numPr>
          <w:ilvl w:val="0"/>
          <w:numId w:val="20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содержание (значение) параметров риска заносится в поле «Комментарий» атрибутов документа;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drawing>
          <wp:inline distT="0" distB="0" distL="0" distR="0">
            <wp:extent cx="6667500" cy="4000500"/>
            <wp:effectExtent l="0" t="0" r="0" b="0"/>
            <wp:docPr id="7" name="Рисунок 7" descr="https://www.businessstudio.ru/upload/images/articles/upravlenie_riskami_model_protsessa_i_kompetentsiy/r4.png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businessstudio.ru/upload/images/articles/upravlenie_riskami_model_protsessa_i_kompetentsiy/r4.png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 xml:space="preserve">Рис. 4. Карточка документа «Паспорт риска» в системе </w:t>
      </w:r>
      <w:proofErr w:type="spellStart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Business</w:t>
      </w:r>
      <w:proofErr w:type="spellEnd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 xml:space="preserve"> </w:t>
      </w:r>
      <w:proofErr w:type="spellStart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Studio</w:t>
      </w:r>
      <w:proofErr w:type="spellEnd"/>
    </w:p>
    <w:p w:rsidR="0035288F" w:rsidRPr="0035288F" w:rsidRDefault="0035288F" w:rsidP="0035288F">
      <w:pPr>
        <w:numPr>
          <w:ilvl w:val="0"/>
          <w:numId w:val="20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требования к параметрам риска указываются в поле «Комментарий» раздела атрибутов объекта (</w:t>
      </w:r>
      <w:hyperlink r:id="rId81" w:anchor="r5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5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lastRenderedPageBreak/>
        <w:drawing>
          <wp:inline distT="0" distB="0" distL="0" distR="0">
            <wp:extent cx="6667500" cy="3057525"/>
            <wp:effectExtent l="0" t="0" r="0" b="9525"/>
            <wp:docPr id="6" name="Рисунок 6" descr="https://www.businessstudio.ru/upload/images/articles/upravlenie_riskami_model_protsessa_i_kompetentsiy/r5.png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businessstudio.ru/upload/images/articles/upravlenie_riskami_model_protsessa_i_kompetentsiy/r5.png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Рис. 5. Карточка раздела документа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Использовать справочник «Разделы атрибутов объектов» удобно — в результате однократного внесения сведений (при последующем их пополнении) можно многократно автоматически выводить отчеты для различных паспортов рисков.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Для унифицированного представления содержания (шаблона) документа «Паспорт риска» используются стандартные возможности системы </w:t>
      </w:r>
      <w:proofErr w:type="spell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Business</w:t>
      </w:r>
      <w:proofErr w:type="spell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proofErr w:type="spell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Studio</w:t>
      </w:r>
      <w:proofErr w:type="spell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по настройке и формированию пользовательских отчетов [</w:t>
      </w:r>
      <w:hyperlink r:id="rId84" w:anchor="sl11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11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] (</w:t>
      </w:r>
      <w:hyperlink r:id="rId85" w:anchor="r6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6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drawing>
          <wp:inline distT="0" distB="0" distL="0" distR="0">
            <wp:extent cx="6667500" cy="3724275"/>
            <wp:effectExtent l="0" t="0" r="0" b="9525"/>
            <wp:docPr id="5" name="Рисунок 5" descr="https://www.businessstudio.ru/upload/images/articles/upravlenie_riskami_model_protsessa_i_kompetentsiy/r6.png">
              <a:hlinkClick xmlns:a="http://schemas.openxmlformats.org/drawingml/2006/main" r:id="rId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businessstudio.ru/upload/images/articles/upravlenie_riskami_model_protsessa_i_kompetentsiy/r6.png">
                      <a:hlinkClick r:id="rId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Рис. 6. Шаблон пользовательского отчета «Паспорт риска»</w:t>
      </w:r>
    </w:p>
    <w:p w:rsidR="0035288F" w:rsidRPr="0035288F" w:rsidRDefault="0035288F" w:rsidP="0035288F">
      <w:p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 результате применения пользовательского отчета будет получен документ «Паспорт риска» в унифицированной форме (</w:t>
      </w:r>
      <w:hyperlink r:id="rId88" w:anchor="r7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7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lastRenderedPageBreak/>
        <w:drawing>
          <wp:inline distT="0" distB="0" distL="0" distR="0">
            <wp:extent cx="6667500" cy="4705350"/>
            <wp:effectExtent l="0" t="0" r="0" b="0"/>
            <wp:docPr id="4" name="Рисунок 4" descr="https://www.businessstudio.ru/upload/images/articles/upravlenie_riskami_model_protsessa_i_kompetentsiy/r7.png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businessstudio.ru/upload/images/articles/upravlenie_riskami_model_protsessa_i_kompetentsiy/r7.png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Рис. 7. Отчет «Паспорт риска»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Для составления реестра по всем зарегистрированным в системе рискам целесообразно воспользоваться средствами OLE-автоматизации, при этом автоматически построенный </w:t>
      </w:r>
      <w:proofErr w:type="spellStart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Excel</w:t>
      </w:r>
      <w:proofErr w:type="spellEnd"/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-отчет включает следующие разделы.</w:t>
      </w:r>
    </w:p>
    <w:p w:rsidR="0035288F" w:rsidRPr="0035288F" w:rsidRDefault="0035288F" w:rsidP="0035288F">
      <w:pPr>
        <w:numPr>
          <w:ilvl w:val="0"/>
          <w:numId w:val="2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Лист «Матрица рисков» (</w:t>
      </w:r>
      <w:hyperlink r:id="rId91" w:anchor="r8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8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средневзвешенный уровень рисков организации (например, 10,25);</w:t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матрицу позиционирования рисков в координатах «Вероятность» и «Последствия» (например, риск «Высокая зависимость от ключевых сотрудников» имеет значения параметров: вероятность — 4 балла, последствия — 3 балла);</w:t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список (реестр) рисков, включающий дополнительные сведения: дату (обновления в карточке риска), код (регистрационный номер), владельца.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lastRenderedPageBreak/>
        <w:drawing>
          <wp:inline distT="0" distB="0" distL="0" distR="0">
            <wp:extent cx="6667500" cy="2143125"/>
            <wp:effectExtent l="0" t="0" r="0" b="9525"/>
            <wp:docPr id="3" name="Рисунок 3" descr="https://www.businessstudio.ru/upload/images/articles/upravlenie_riskami_model_protsessa_i_kompetentsiy/r8.png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businessstudio.ru/upload/images/articles/upravlenie_riskami_model_protsessa_i_kompetentsiy/r8.png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 xml:space="preserve">Рис. 8. Лист «Матрица рисков» </w:t>
      </w:r>
      <w:proofErr w:type="spellStart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Excel</w:t>
      </w:r>
      <w:proofErr w:type="spellEnd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-отчета по мониторингу</w:t>
      </w:r>
    </w:p>
    <w:p w:rsidR="0035288F" w:rsidRPr="0035288F" w:rsidRDefault="0035288F" w:rsidP="0035288F">
      <w:pPr>
        <w:numPr>
          <w:ilvl w:val="0"/>
          <w:numId w:val="2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Лист «Риски» (</w:t>
      </w:r>
      <w:hyperlink r:id="rId94" w:anchor="r9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9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ранг уровня риска (например, 12);</w:t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сведения (содержание) о параметрах риска;</w:t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параметры риска (ссылки).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drawing>
          <wp:inline distT="0" distB="0" distL="0" distR="0">
            <wp:extent cx="6667500" cy="2905125"/>
            <wp:effectExtent l="0" t="0" r="0" b="9525"/>
            <wp:docPr id="2" name="Рисунок 2" descr="https://www.businessstudio.ru/upload/images/articles/upravlenie_riskami_model_protsessa_i_kompetentsiy/r9.png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businessstudio.ru/upload/images/articles/upravlenie_riskami_model_protsessa_i_kompetentsiy/r9.png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 xml:space="preserve">Рис. 9. Лист «Риски» </w:t>
      </w:r>
      <w:proofErr w:type="spellStart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Excel</w:t>
      </w:r>
      <w:proofErr w:type="spellEnd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-отчета по мониторингу</w:t>
      </w:r>
    </w:p>
    <w:p w:rsidR="0035288F" w:rsidRPr="0035288F" w:rsidRDefault="0035288F" w:rsidP="0035288F">
      <w:pPr>
        <w:numPr>
          <w:ilvl w:val="0"/>
          <w:numId w:val="21"/>
        </w:numPr>
        <w:spacing w:after="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Лист «Требования» (</w:t>
      </w:r>
      <w:hyperlink r:id="rId97" w:anchor="r10" w:history="1">
        <w:r w:rsidRPr="0035288F">
          <w:rPr>
            <w:rFonts w:ascii="Times New Roman" w:eastAsia="Times New Roman" w:hAnsi="Times New Roman" w:cs="Times New Roman"/>
            <w:color w:val="025686"/>
            <w:sz w:val="24"/>
            <w:szCs w:val="24"/>
            <w:u w:val="single"/>
            <w:lang w:eastAsia="ru-RU"/>
          </w:rPr>
          <w:t>рис. 10</w:t>
        </w:r>
      </w:hyperlink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):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br/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наименование раздела (нормативно-справочного) документа;</w:t>
      </w:r>
    </w:p>
    <w:p w:rsidR="0035288F" w:rsidRPr="0035288F" w:rsidRDefault="0035288F" w:rsidP="0035288F">
      <w:pPr>
        <w:numPr>
          <w:ilvl w:val="1"/>
          <w:numId w:val="21"/>
        </w:numPr>
        <w:spacing w:after="6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требования и рекомендации стандартов для параметра риска.</w:t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noProof/>
          <w:color w:val="025686"/>
          <w:sz w:val="24"/>
          <w:szCs w:val="24"/>
          <w:lang w:eastAsia="ru-RU"/>
        </w:rPr>
        <w:lastRenderedPageBreak/>
        <w:drawing>
          <wp:inline distT="0" distB="0" distL="0" distR="0">
            <wp:extent cx="6667500" cy="2581275"/>
            <wp:effectExtent l="0" t="0" r="0" b="9525"/>
            <wp:docPr id="1" name="Рисунок 1" descr="https://www.businessstudio.ru/upload/images/articles/upravlenie_riskami_model_protsessa_i_kompetentsiy/r10.png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businessstudio.ru/upload/images/articles/upravlenie_riskami_model_protsessa_i_kompetentsiy/r10.png">
                      <a:hlinkClick r:id="rId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88F" w:rsidRPr="0035288F" w:rsidRDefault="0035288F" w:rsidP="0035288F">
      <w:pPr>
        <w:spacing w:after="0" w:line="240" w:lineRule="auto"/>
        <w:ind w:left="-567"/>
        <w:jc w:val="center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 xml:space="preserve">Рис. 10. Лист «Требования» </w:t>
      </w:r>
      <w:proofErr w:type="spellStart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Excel</w:t>
      </w:r>
      <w:proofErr w:type="spellEnd"/>
      <w:r w:rsidRPr="0035288F">
        <w:rPr>
          <w:rFonts w:ascii="Times New Roman" w:eastAsia="Times New Roman" w:hAnsi="Times New Roman" w:cs="Times New Roman"/>
          <w:i/>
          <w:iCs/>
          <w:color w:val="424242"/>
          <w:sz w:val="24"/>
          <w:szCs w:val="24"/>
          <w:lang w:eastAsia="ru-RU"/>
        </w:rPr>
        <w:t>-отчета по мониторингу</w:t>
      </w:r>
    </w:p>
    <w:p w:rsidR="0035288F" w:rsidRPr="0035288F" w:rsidRDefault="0035288F" w:rsidP="0035288F">
      <w:pPr>
        <w:spacing w:after="300" w:line="240" w:lineRule="auto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Для удобства навигации отчет содержит необходимые автоматические ссылки.</w:t>
      </w:r>
    </w:p>
    <w:p w:rsidR="0035288F" w:rsidRPr="00F078BB" w:rsidRDefault="0035288F" w:rsidP="0035288F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78BB">
        <w:rPr>
          <w:rFonts w:ascii="Times New Roman" w:hAnsi="Times New Roman" w:cs="Times New Roman"/>
          <w:b/>
          <w:sz w:val="28"/>
          <w:szCs w:val="28"/>
        </w:rPr>
        <w:t>Задания для самостоятельной работы:</w:t>
      </w:r>
    </w:p>
    <w:p w:rsidR="0035288F" w:rsidRDefault="0035288F" w:rsidP="0035288F">
      <w:pPr>
        <w:shd w:val="clear" w:color="auto" w:fill="FFFFFF"/>
        <w:spacing w:before="400" w:after="0" w:line="240" w:lineRule="auto"/>
        <w:ind w:left="-851"/>
        <w:jc w:val="both"/>
        <w:rPr>
          <w:rFonts w:ascii="Times New Roman" w:hAnsi="Times New Roman"/>
          <w:color w:val="2E5C8A"/>
          <w:sz w:val="27"/>
          <w:szCs w:val="27"/>
          <w:lang w:eastAsia="ru-RU"/>
        </w:rPr>
      </w:pPr>
      <w:r>
        <w:rPr>
          <w:rFonts w:ascii="Times New Roman" w:hAnsi="Times New Roman"/>
          <w:color w:val="2E5C8A"/>
          <w:sz w:val="27"/>
          <w:szCs w:val="27"/>
          <w:lang w:eastAsia="ru-RU"/>
        </w:rPr>
        <w:t xml:space="preserve">Подготовить письменно в печатном </w:t>
      </w:r>
      <w:proofErr w:type="gramStart"/>
      <w:r>
        <w:rPr>
          <w:rFonts w:ascii="Times New Roman" w:hAnsi="Times New Roman"/>
          <w:color w:val="2E5C8A"/>
          <w:sz w:val="27"/>
          <w:szCs w:val="27"/>
          <w:lang w:eastAsia="ru-RU"/>
        </w:rPr>
        <w:t>виде</w:t>
      </w:r>
      <w:bookmarkStart w:id="0" w:name="_GoBack"/>
      <w:bookmarkEnd w:id="0"/>
      <w:r>
        <w:rPr>
          <w:rFonts w:ascii="Times New Roman" w:hAnsi="Times New Roman"/>
          <w:color w:val="2E5C8A"/>
          <w:sz w:val="27"/>
          <w:szCs w:val="27"/>
          <w:lang w:eastAsia="ru-RU"/>
        </w:rPr>
        <w:t>,  правильное</w:t>
      </w:r>
      <w:proofErr w:type="gramEnd"/>
      <w:r>
        <w:rPr>
          <w:rFonts w:ascii="Times New Roman" w:hAnsi="Times New Roman"/>
          <w:color w:val="2E5C8A"/>
          <w:sz w:val="27"/>
          <w:szCs w:val="27"/>
          <w:lang w:eastAsia="ru-RU"/>
        </w:rPr>
        <w:t xml:space="preserve"> оформления</w:t>
      </w:r>
    </w:p>
    <w:p w:rsidR="0035288F" w:rsidRPr="00613FDA" w:rsidRDefault="0035288F" w:rsidP="0035288F">
      <w:pPr>
        <w:shd w:val="clear" w:color="auto" w:fill="FFFFFF"/>
        <w:spacing w:before="400" w:after="0" w:line="240" w:lineRule="auto"/>
        <w:ind w:left="-851"/>
        <w:jc w:val="both"/>
        <w:rPr>
          <w:rFonts w:ascii="Arial" w:eastAsia="Times New Roman" w:hAnsi="Arial" w:cs="Arial"/>
          <w:color w:val="595959"/>
          <w:sz w:val="24"/>
          <w:szCs w:val="24"/>
          <w:lang w:eastAsia="ru-RU"/>
        </w:rPr>
      </w:pPr>
      <w:r>
        <w:rPr>
          <w:rFonts w:ascii="Times New Roman" w:hAnsi="Times New Roman"/>
          <w:color w:val="2E5C8A"/>
          <w:sz w:val="27"/>
          <w:szCs w:val="27"/>
          <w:lang w:eastAsia="ru-RU"/>
        </w:rPr>
        <w:t xml:space="preserve">Расписать: </w:t>
      </w:r>
    </w:p>
    <w:p w:rsidR="0035288F" w:rsidRDefault="0035288F" w:rsidP="0035288F">
      <w:pPr>
        <w:spacing w:line="450" w:lineRule="atLeast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1.</w:t>
      </w:r>
      <w:r w:rsidRPr="0035288F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Предложенная автором структура паспорта риска, содержащая требования и рекомендации соответствующих стандартов, позволит определять и поддерживать необходимые компетенции участников инфраструктуры по управлению рисками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- расписать свои предложения?</w:t>
      </w:r>
    </w:p>
    <w:p w:rsidR="0035288F" w:rsidRPr="0035288F" w:rsidRDefault="0035288F" w:rsidP="0035288F">
      <w:pPr>
        <w:spacing w:line="450" w:lineRule="atLeast"/>
        <w:ind w:left="-567"/>
        <w:textAlignment w:val="top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0E601A" w:rsidRPr="0035288F" w:rsidRDefault="000E601A" w:rsidP="0035288F">
      <w:pPr>
        <w:ind w:left="-567"/>
        <w:rPr>
          <w:rFonts w:ascii="Times New Roman" w:hAnsi="Times New Roman" w:cs="Times New Roman"/>
          <w:sz w:val="24"/>
          <w:szCs w:val="24"/>
        </w:rPr>
      </w:pPr>
    </w:p>
    <w:sectPr w:rsidR="000E601A" w:rsidRPr="00352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94844"/>
    <w:multiLevelType w:val="multilevel"/>
    <w:tmpl w:val="23863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237568"/>
    <w:multiLevelType w:val="multilevel"/>
    <w:tmpl w:val="C02C0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5D13AD"/>
    <w:multiLevelType w:val="multilevel"/>
    <w:tmpl w:val="26B2E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515E59"/>
    <w:multiLevelType w:val="multilevel"/>
    <w:tmpl w:val="7C6EE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9F66AB"/>
    <w:multiLevelType w:val="multilevel"/>
    <w:tmpl w:val="DBFE5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B12345"/>
    <w:multiLevelType w:val="multilevel"/>
    <w:tmpl w:val="7B562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6575DB"/>
    <w:multiLevelType w:val="multilevel"/>
    <w:tmpl w:val="5164D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B31A1D"/>
    <w:multiLevelType w:val="multilevel"/>
    <w:tmpl w:val="E9863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AFF79D2"/>
    <w:multiLevelType w:val="multilevel"/>
    <w:tmpl w:val="8BFCC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DB4BE1"/>
    <w:multiLevelType w:val="multilevel"/>
    <w:tmpl w:val="75F82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995463"/>
    <w:multiLevelType w:val="multilevel"/>
    <w:tmpl w:val="5E708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943080"/>
    <w:multiLevelType w:val="multilevel"/>
    <w:tmpl w:val="BCDA6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A95DC9"/>
    <w:multiLevelType w:val="multilevel"/>
    <w:tmpl w:val="7224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3E69AA"/>
    <w:multiLevelType w:val="multilevel"/>
    <w:tmpl w:val="B52CD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3F54C7"/>
    <w:multiLevelType w:val="multilevel"/>
    <w:tmpl w:val="510E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2C6E15"/>
    <w:multiLevelType w:val="multilevel"/>
    <w:tmpl w:val="D7E6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6052A3"/>
    <w:multiLevelType w:val="multilevel"/>
    <w:tmpl w:val="22602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9271D1"/>
    <w:multiLevelType w:val="multilevel"/>
    <w:tmpl w:val="40488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2A32501"/>
    <w:multiLevelType w:val="multilevel"/>
    <w:tmpl w:val="83C82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36B26AC"/>
    <w:multiLevelType w:val="multilevel"/>
    <w:tmpl w:val="7CE24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7497441"/>
    <w:multiLevelType w:val="multilevel"/>
    <w:tmpl w:val="527E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B134E2"/>
    <w:multiLevelType w:val="multilevel"/>
    <w:tmpl w:val="018A4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5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12"/>
  </w:num>
  <w:num w:numId="8">
    <w:abstractNumId w:val="13"/>
  </w:num>
  <w:num w:numId="9">
    <w:abstractNumId w:val="16"/>
  </w:num>
  <w:num w:numId="10">
    <w:abstractNumId w:val="19"/>
  </w:num>
  <w:num w:numId="11">
    <w:abstractNumId w:val="20"/>
  </w:num>
  <w:num w:numId="12">
    <w:abstractNumId w:val="11"/>
  </w:num>
  <w:num w:numId="13">
    <w:abstractNumId w:val="3"/>
  </w:num>
  <w:num w:numId="14">
    <w:abstractNumId w:val="8"/>
  </w:num>
  <w:num w:numId="15">
    <w:abstractNumId w:val="18"/>
  </w:num>
  <w:num w:numId="16">
    <w:abstractNumId w:val="17"/>
  </w:num>
  <w:num w:numId="17">
    <w:abstractNumId w:val="4"/>
  </w:num>
  <w:num w:numId="18">
    <w:abstractNumId w:val="5"/>
  </w:num>
  <w:num w:numId="19">
    <w:abstractNumId w:val="14"/>
  </w:num>
  <w:num w:numId="20">
    <w:abstractNumId w:val="10"/>
  </w:num>
  <w:num w:numId="21">
    <w:abstractNumId w:val="9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2BD"/>
    <w:rsid w:val="000E601A"/>
    <w:rsid w:val="0035288F"/>
    <w:rsid w:val="00BB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43D2D"/>
  <w15:chartTrackingRefBased/>
  <w15:docId w15:val="{7FFA6B9F-7854-46F2-B783-93B534211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352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52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5288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35288F"/>
    <w:rPr>
      <w:color w:val="800080"/>
      <w:u w:val="single"/>
    </w:rPr>
  </w:style>
  <w:style w:type="paragraph" w:customStyle="1" w:styleId="acenter">
    <w:name w:val="acenter"/>
    <w:basedOn w:val="a"/>
    <w:rsid w:val="00352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35288F"/>
    <w:rPr>
      <w:i/>
      <w:iCs/>
    </w:rPr>
  </w:style>
  <w:style w:type="paragraph" w:customStyle="1" w:styleId="gray">
    <w:name w:val="gray"/>
    <w:basedOn w:val="a"/>
    <w:rsid w:val="00352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3528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2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286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3081">
          <w:marLeft w:val="-555"/>
          <w:marRight w:val="-555"/>
          <w:marTop w:val="450"/>
          <w:marBottom w:val="450"/>
          <w:divBdr>
            <w:top w:val="single" w:sz="12" w:space="19" w:color="025686"/>
            <w:left w:val="single" w:sz="12" w:space="26" w:color="025686"/>
            <w:bottom w:val="single" w:sz="12" w:space="6" w:color="025686"/>
            <w:right w:val="single" w:sz="12" w:space="26" w:color="025686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businessstudio.ru/articles/article/upravlenie_riskami_model_protsessa_i_kompetentsiy/" TargetMode="External"/><Relationship Id="rId21" Type="http://schemas.openxmlformats.org/officeDocument/2006/relationships/image" Target="media/image2.png"/><Relationship Id="rId42" Type="http://schemas.openxmlformats.org/officeDocument/2006/relationships/hyperlink" Target="https://www.businessstudio.ru/upload/images/articles/upravlenie_riskami_model_protsessa_i_kompetentsiy/r3_full.png" TargetMode="External"/><Relationship Id="rId47" Type="http://schemas.openxmlformats.org/officeDocument/2006/relationships/hyperlink" Target="https://www.businessstudio.ru/articles/article/upravlenie_riskami_model_protsessa_i_kompetentsiy/" TargetMode="External"/><Relationship Id="rId63" Type="http://schemas.openxmlformats.org/officeDocument/2006/relationships/hyperlink" Target="https://www.businessstudio.ru/articles/article/upravlenie_riskami_model_protsessa_i_kompetentsiy/" TargetMode="External"/><Relationship Id="rId68" Type="http://schemas.openxmlformats.org/officeDocument/2006/relationships/hyperlink" Target="https://www.businessstudio.ru/articles/article/upravlenie_riskami_model_protsessa_i_kompetentsiy/" TargetMode="External"/><Relationship Id="rId84" Type="http://schemas.openxmlformats.org/officeDocument/2006/relationships/hyperlink" Target="https://www.businessstudio.ru/articles/article/upravlenie_riskami_model_protsessa_i_kompetentsiy/" TargetMode="External"/><Relationship Id="rId89" Type="http://schemas.openxmlformats.org/officeDocument/2006/relationships/hyperlink" Target="https://www.businessstudio.ru/upload/images/articles/upravlenie_riskami_model_protsessa_i_kompetentsiy/r7_full.png" TargetMode="External"/><Relationship Id="rId16" Type="http://schemas.openxmlformats.org/officeDocument/2006/relationships/hyperlink" Target="https://www.businessstudio.ru/articles/article/upravlenie_riskami_model_protsessa_i_kompetentsiy/" TargetMode="External"/><Relationship Id="rId11" Type="http://schemas.openxmlformats.org/officeDocument/2006/relationships/hyperlink" Target="https://www.businessstudio.ru/articles/article/upravlenie_riskami_model_protsessa_i_kompetentsiy/" TargetMode="External"/><Relationship Id="rId32" Type="http://schemas.openxmlformats.org/officeDocument/2006/relationships/hyperlink" Target="https://www.businessstudio.ru/articles/article/upravlenie_riskami_model_protsessa_i_kompetentsiy/" TargetMode="External"/><Relationship Id="rId37" Type="http://schemas.openxmlformats.org/officeDocument/2006/relationships/hyperlink" Target="https://www.businessstudio.ru/articles/article/upravlenie_riskami_model_protsessa_i_kompetentsiy/" TargetMode="External"/><Relationship Id="rId53" Type="http://schemas.openxmlformats.org/officeDocument/2006/relationships/hyperlink" Target="https://www.businessstudio.ru/articles/article/upravlenie_riskami_model_protsessa_i_kompetentsiy/" TargetMode="External"/><Relationship Id="rId58" Type="http://schemas.openxmlformats.org/officeDocument/2006/relationships/hyperlink" Target="https://www.businessstudio.ru/articles/article/upravlenie_riskami_model_protsessa_i_kompetentsiy/" TargetMode="External"/><Relationship Id="rId74" Type="http://schemas.openxmlformats.org/officeDocument/2006/relationships/hyperlink" Target="https://www.businessstudio.ru/articles/article/upravlenie_riskami_model_protsessa_i_kompetentsiy/" TargetMode="External"/><Relationship Id="rId79" Type="http://schemas.openxmlformats.org/officeDocument/2006/relationships/hyperlink" Target="https://www.businessstudio.ru/upload/images/articles/upravlenie_riskami_model_protsessa_i_kompetentsiy/r4_full.png" TargetMode="External"/><Relationship Id="rId5" Type="http://schemas.openxmlformats.org/officeDocument/2006/relationships/hyperlink" Target="https://www.businessstudio.ru/articles/article/upravlenie_riskami_model_protsessa_i_kompetentsiy/" TargetMode="External"/><Relationship Id="rId90" Type="http://schemas.openxmlformats.org/officeDocument/2006/relationships/image" Target="media/image7.png"/><Relationship Id="rId95" Type="http://schemas.openxmlformats.org/officeDocument/2006/relationships/hyperlink" Target="https://www.businessstudio.ru/upload/images/articles/upravlenie_riskami_model_protsessa_i_kompetentsiy/r9_full.png" TargetMode="External"/><Relationship Id="rId22" Type="http://schemas.openxmlformats.org/officeDocument/2006/relationships/hyperlink" Target="https://www.businessstudio.ru/articles/article/upravlenie_riskami_model_protsessa_i_kompetentsiy/" TargetMode="External"/><Relationship Id="rId27" Type="http://schemas.openxmlformats.org/officeDocument/2006/relationships/hyperlink" Target="https://www.businessstudio.ru/articles/article/upravlenie_riskami_model_protsessa_i_kompetentsiy/" TargetMode="External"/><Relationship Id="rId43" Type="http://schemas.openxmlformats.org/officeDocument/2006/relationships/image" Target="media/image3.png"/><Relationship Id="rId48" Type="http://schemas.openxmlformats.org/officeDocument/2006/relationships/hyperlink" Target="https://www.businessstudio.ru/articles/article/upravlenie_riskami_model_protsessa_i_kompetentsiy/" TargetMode="External"/><Relationship Id="rId64" Type="http://schemas.openxmlformats.org/officeDocument/2006/relationships/hyperlink" Target="https://www.businessstudio.ru/articles/article/upravlenie_riskami_model_protsessa_i_kompetentsiy/" TargetMode="External"/><Relationship Id="rId69" Type="http://schemas.openxmlformats.org/officeDocument/2006/relationships/hyperlink" Target="https://www.businessstudio.ru/articles/article/upravlenie_riskami_model_protsessa_i_kompetentsiy/" TargetMode="External"/><Relationship Id="rId80" Type="http://schemas.openxmlformats.org/officeDocument/2006/relationships/image" Target="media/image4.png"/><Relationship Id="rId85" Type="http://schemas.openxmlformats.org/officeDocument/2006/relationships/hyperlink" Target="https://www.businessstudio.ru/articles/article/upravlenie_riskami_model_protsessa_i_kompetentsiy/" TargetMode="External"/><Relationship Id="rId12" Type="http://schemas.openxmlformats.org/officeDocument/2006/relationships/hyperlink" Target="https://www.businessstudio.ru/articles/article/upravlenie_riskami_model_protsessa_i_kompetentsiy/" TargetMode="External"/><Relationship Id="rId17" Type="http://schemas.openxmlformats.org/officeDocument/2006/relationships/hyperlink" Target="https://www.businessstudio.ru/articles/article/upravlenie_riskami_model_protsessa_i_kompetentsiy/" TargetMode="External"/><Relationship Id="rId25" Type="http://schemas.openxmlformats.org/officeDocument/2006/relationships/hyperlink" Target="https://www.businessstudio.ru/articles/article/upravlenie_riskami_model_protsessa_i_kompetentsiy/" TargetMode="External"/><Relationship Id="rId33" Type="http://schemas.openxmlformats.org/officeDocument/2006/relationships/hyperlink" Target="https://www.businessstudio.ru/articles/article/upravlenie_riskami_model_protsessa_i_kompetentsiy/" TargetMode="External"/><Relationship Id="rId38" Type="http://schemas.openxmlformats.org/officeDocument/2006/relationships/hyperlink" Target="https://www.businessstudio.ru/articles/article/upravlenie_riskami_model_protsessa_i_kompetentsiy/" TargetMode="External"/><Relationship Id="rId46" Type="http://schemas.openxmlformats.org/officeDocument/2006/relationships/hyperlink" Target="https://www.businessstudio.ru/articles/article/upravlenie_riskami_model_protsessa_i_kompetentsiy/" TargetMode="External"/><Relationship Id="rId59" Type="http://schemas.openxmlformats.org/officeDocument/2006/relationships/hyperlink" Target="https://www.businessstudio.ru/articles/article/upravlenie_riskami_model_protsessa_i_kompetentsiy/" TargetMode="External"/><Relationship Id="rId67" Type="http://schemas.openxmlformats.org/officeDocument/2006/relationships/hyperlink" Target="https://www.businessstudio.ru/articles/article/upravlenie_riskami_model_protsessa_i_kompetentsiy/" TargetMode="External"/><Relationship Id="rId20" Type="http://schemas.openxmlformats.org/officeDocument/2006/relationships/hyperlink" Target="https://www.businessstudio.ru/upload/images/articles/upravlenie_riskami_model_protsessa_i_kompetentsiy/r2_full.png" TargetMode="External"/><Relationship Id="rId41" Type="http://schemas.openxmlformats.org/officeDocument/2006/relationships/hyperlink" Target="https://www.businessstudio.ru/articles/article/upravlenie_riskami_model_protsessa_i_kompetentsiy/" TargetMode="External"/><Relationship Id="rId54" Type="http://schemas.openxmlformats.org/officeDocument/2006/relationships/hyperlink" Target="https://www.businessstudio.ru/articles/article/upravlenie_riskami_model_protsessa_i_kompetentsiy/" TargetMode="External"/><Relationship Id="rId62" Type="http://schemas.openxmlformats.org/officeDocument/2006/relationships/hyperlink" Target="https://www.businessstudio.ru/articles/article/upravlenie_riskami_model_protsessa_i_kompetentsiy/" TargetMode="External"/><Relationship Id="rId70" Type="http://schemas.openxmlformats.org/officeDocument/2006/relationships/hyperlink" Target="https://www.businessstudio.ru/articles/article/upravlenie_riskami_model_protsessa_i_kompetentsiy/" TargetMode="External"/><Relationship Id="rId75" Type="http://schemas.openxmlformats.org/officeDocument/2006/relationships/hyperlink" Target="https://www.businessstudio.ru/articles/article/upravlenie_riskami_model_protsessa_i_kompetentsiy/" TargetMode="External"/><Relationship Id="rId83" Type="http://schemas.openxmlformats.org/officeDocument/2006/relationships/image" Target="media/image5.png"/><Relationship Id="rId88" Type="http://schemas.openxmlformats.org/officeDocument/2006/relationships/hyperlink" Target="https://www.businessstudio.ru/articles/article/upravlenie_riskami_model_protsessa_i_kompetentsiy/" TargetMode="External"/><Relationship Id="rId91" Type="http://schemas.openxmlformats.org/officeDocument/2006/relationships/hyperlink" Target="https://www.businessstudio.ru/articles/article/upravlenie_riskami_model_protsessa_i_kompetentsiy/" TargetMode="External"/><Relationship Id="rId9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https://www.businessstudio.ru/articles/article/upravlenie_riskami_model_protsessa_i_kompetentsiy/" TargetMode="External"/><Relationship Id="rId15" Type="http://schemas.openxmlformats.org/officeDocument/2006/relationships/hyperlink" Target="https://www.businessstudio.ru/articles/article/upravlenie_riskami_model_protsessa_i_kompetentsiy/" TargetMode="External"/><Relationship Id="rId23" Type="http://schemas.openxmlformats.org/officeDocument/2006/relationships/hyperlink" Target="https://www.businessstudio.ru/articles/article/upravlenie_riskami_model_protsessa_i_kompetentsiy/" TargetMode="External"/><Relationship Id="rId28" Type="http://schemas.openxmlformats.org/officeDocument/2006/relationships/hyperlink" Target="https://www.businessstudio.ru/articles/article/upravlenie_riskami_model_protsessa_i_kompetentsiy/" TargetMode="External"/><Relationship Id="rId36" Type="http://schemas.openxmlformats.org/officeDocument/2006/relationships/hyperlink" Target="https://www.businessstudio.ru/articles/article/upravlenie_riskami_model_protsessa_i_kompetentsiy/" TargetMode="External"/><Relationship Id="rId49" Type="http://schemas.openxmlformats.org/officeDocument/2006/relationships/hyperlink" Target="https://www.businessstudio.ru/articles/article/upravlenie_riskami_model_protsessa_i_kompetentsiy/" TargetMode="External"/><Relationship Id="rId57" Type="http://schemas.openxmlformats.org/officeDocument/2006/relationships/hyperlink" Target="https://www.businessstudio.ru/articles/article/upravlenie_riskami_model_protsessa_i_kompetentsiy/" TargetMode="External"/><Relationship Id="rId10" Type="http://schemas.openxmlformats.org/officeDocument/2006/relationships/hyperlink" Target="https://www.businessstudio.ru/articles/article/upravlenie_riskami_model_protsessa_i_kompetentsiy/" TargetMode="External"/><Relationship Id="rId31" Type="http://schemas.openxmlformats.org/officeDocument/2006/relationships/hyperlink" Target="https://www.businessstudio.ru/articles/article/upravlenie_riskami_model_protsessa_i_kompetentsiy/" TargetMode="External"/><Relationship Id="rId44" Type="http://schemas.openxmlformats.org/officeDocument/2006/relationships/hyperlink" Target="https://www.businessstudio.ru/articles/article/upravlenie_riskami_model_protsessa_i_kompetentsiy/" TargetMode="External"/><Relationship Id="rId52" Type="http://schemas.openxmlformats.org/officeDocument/2006/relationships/hyperlink" Target="https://www.businessstudio.ru/articles/article/upravlenie_riskami_model_protsessa_i_kompetentsiy/" TargetMode="External"/><Relationship Id="rId60" Type="http://schemas.openxmlformats.org/officeDocument/2006/relationships/hyperlink" Target="https://www.businessstudio.ru/articles/article/upravlenie_riskami_model_protsessa_i_kompetentsiy/" TargetMode="External"/><Relationship Id="rId65" Type="http://schemas.openxmlformats.org/officeDocument/2006/relationships/hyperlink" Target="https://www.businessstudio.ru/articles/article/upravlenie_riskami_model_protsessa_i_kompetentsiy/" TargetMode="External"/><Relationship Id="rId73" Type="http://schemas.openxmlformats.org/officeDocument/2006/relationships/hyperlink" Target="https://www.businessstudio.ru/articles/article/upravlenie_riskami_model_protsessa_i_kompetentsiy/" TargetMode="External"/><Relationship Id="rId78" Type="http://schemas.openxmlformats.org/officeDocument/2006/relationships/hyperlink" Target="https://www.businessstudio.ru/articles/article/upravlenie_riskami_model_protsessa_i_kompetentsiy/" TargetMode="External"/><Relationship Id="rId81" Type="http://schemas.openxmlformats.org/officeDocument/2006/relationships/hyperlink" Target="https://www.businessstudio.ru/articles/article/upravlenie_riskami_model_protsessa_i_kompetentsiy/" TargetMode="External"/><Relationship Id="rId86" Type="http://schemas.openxmlformats.org/officeDocument/2006/relationships/hyperlink" Target="https://www.businessstudio.ru/upload/images/articles/upravlenie_riskami_model_protsessa_i_kompetentsiy/r6_full.png" TargetMode="External"/><Relationship Id="rId94" Type="http://schemas.openxmlformats.org/officeDocument/2006/relationships/hyperlink" Target="https://www.businessstudio.ru/articles/article/upravlenie_riskami_model_protsessa_i_kompetentsiy/" TargetMode="External"/><Relationship Id="rId99" Type="http://schemas.openxmlformats.org/officeDocument/2006/relationships/image" Target="media/image10.png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3" Type="http://schemas.openxmlformats.org/officeDocument/2006/relationships/hyperlink" Target="https://www.businessstudio.ru/articles/article/upravlenie_riskami_model_protsessa_i_kompetentsiy/" TargetMode="External"/><Relationship Id="rId18" Type="http://schemas.openxmlformats.org/officeDocument/2006/relationships/hyperlink" Target="https://www.businessstudio.ru/articles/article/upravlenie_riskami_model_protsessa_i_kompetentsiy/" TargetMode="External"/><Relationship Id="rId39" Type="http://schemas.openxmlformats.org/officeDocument/2006/relationships/hyperlink" Target="https://www.businessstudio.ru/articles/article/upravlenie_riskami_model_protsessa_i_kompetentsiy/" TargetMode="External"/><Relationship Id="rId34" Type="http://schemas.openxmlformats.org/officeDocument/2006/relationships/hyperlink" Target="https://www.businessstudio.ru/articles/article/upravlenie_riskami_model_protsessa_i_kompetentsiy/" TargetMode="External"/><Relationship Id="rId50" Type="http://schemas.openxmlformats.org/officeDocument/2006/relationships/hyperlink" Target="https://www.businessstudio.ru/articles/article/upravlenie_riskami_model_protsessa_i_kompetentsiy/" TargetMode="External"/><Relationship Id="rId55" Type="http://schemas.openxmlformats.org/officeDocument/2006/relationships/hyperlink" Target="https://www.businessstudio.ru/articles/article/upravlenie_riskami_model_protsessa_i_kompetentsiy/" TargetMode="External"/><Relationship Id="rId76" Type="http://schemas.openxmlformats.org/officeDocument/2006/relationships/hyperlink" Target="https://www.businessstudio.ru/articles/article/upravlenie_riskami_model_protsessa_i_kompetentsiy/" TargetMode="External"/><Relationship Id="rId97" Type="http://schemas.openxmlformats.org/officeDocument/2006/relationships/hyperlink" Target="https://www.businessstudio.ru/articles/article/upravlenie_riskami_model_protsessa_i_kompetentsiy/" TargetMode="External"/><Relationship Id="rId7" Type="http://schemas.openxmlformats.org/officeDocument/2006/relationships/hyperlink" Target="https://www.businessstudio.ru/articles/article/upravlenie_riskami_model_protsessa_i_kompetentsiy/" TargetMode="External"/><Relationship Id="rId71" Type="http://schemas.openxmlformats.org/officeDocument/2006/relationships/hyperlink" Target="https://www.businessstudio.ru/articles/article/upravlenie_riskami_model_protsessa_i_kompetentsiy/" TargetMode="External"/><Relationship Id="rId92" Type="http://schemas.openxmlformats.org/officeDocument/2006/relationships/hyperlink" Target="https://www.businessstudio.ru/upload/images/articles/upravlenie_riskami_model_protsessa_i_kompetentsiy/r8_full.png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businessstudio.ru/articles/article/upravlenie_riskami_model_protsessa_i_kompetentsiy/" TargetMode="External"/><Relationship Id="rId24" Type="http://schemas.openxmlformats.org/officeDocument/2006/relationships/hyperlink" Target="https://www.businessstudio.ru/articles/article/upravlenie_riskami_model_protsessa_i_kompetentsiy/" TargetMode="External"/><Relationship Id="rId40" Type="http://schemas.openxmlformats.org/officeDocument/2006/relationships/hyperlink" Target="https://www.businessstudio.ru/articles/article/upravlenie_riskami_model_protsessa_i_kompetentsiy/" TargetMode="External"/><Relationship Id="rId45" Type="http://schemas.openxmlformats.org/officeDocument/2006/relationships/hyperlink" Target="https://www.businessstudio.ru/articles/article/upravlenie_riskami_model_protsessa_i_kompetentsiy/" TargetMode="External"/><Relationship Id="rId66" Type="http://schemas.openxmlformats.org/officeDocument/2006/relationships/hyperlink" Target="https://www.businessstudio.ru/articles/article/upravlenie_riskami_model_protsessa_i_kompetentsiy/" TargetMode="External"/><Relationship Id="rId87" Type="http://schemas.openxmlformats.org/officeDocument/2006/relationships/image" Target="media/image6.png"/><Relationship Id="rId61" Type="http://schemas.openxmlformats.org/officeDocument/2006/relationships/hyperlink" Target="https://www.businessstudio.ru/articles/article/upravlenie_riskami_model_protsessa_i_kompetentsiy/" TargetMode="External"/><Relationship Id="rId82" Type="http://schemas.openxmlformats.org/officeDocument/2006/relationships/hyperlink" Target="https://www.businessstudio.ru/upload/images/articles/upravlenie_riskami_model_protsessa_i_kompetentsiy/r5_full.png" TargetMode="External"/><Relationship Id="rId19" Type="http://schemas.openxmlformats.org/officeDocument/2006/relationships/hyperlink" Target="https://www.businessstudio.ru/articles/article/upravlenie_riskami_model_protsessa_i_kompetentsiy/" TargetMode="External"/><Relationship Id="rId14" Type="http://schemas.openxmlformats.org/officeDocument/2006/relationships/hyperlink" Target="https://www.businessstudio.ru/articles/article/upravlenie_riskami_model_protsessa_i_kompetentsiy/" TargetMode="External"/><Relationship Id="rId30" Type="http://schemas.openxmlformats.org/officeDocument/2006/relationships/hyperlink" Target="https://www.businessstudio.ru/articles/article/upravlenie_riskami_model_protsessa_i_kompetentsiy/" TargetMode="External"/><Relationship Id="rId35" Type="http://schemas.openxmlformats.org/officeDocument/2006/relationships/hyperlink" Target="https://www.businessstudio.ru/articles/article/upravlenie_riskami_model_protsessa_i_kompetentsiy/" TargetMode="External"/><Relationship Id="rId56" Type="http://schemas.openxmlformats.org/officeDocument/2006/relationships/hyperlink" Target="https://www.businessstudio.ru/articles/article/upravlenie_riskami_model_protsessa_i_kompetentsiy/" TargetMode="External"/><Relationship Id="rId77" Type="http://schemas.openxmlformats.org/officeDocument/2006/relationships/hyperlink" Target="https://www.businessstudio.ru/articles/article/upravlenie_riskami_model_protsessa_i_kompetentsiy/" TargetMode="External"/><Relationship Id="rId100" Type="http://schemas.openxmlformats.org/officeDocument/2006/relationships/fontTable" Target="fontTable.xml"/><Relationship Id="rId8" Type="http://schemas.openxmlformats.org/officeDocument/2006/relationships/hyperlink" Target="https://www.businessstudio.ru/upload/images/articles/upravlenie_riskami_model_protsessa_i_kompetentsiy/r1_full.png" TargetMode="External"/><Relationship Id="rId51" Type="http://schemas.openxmlformats.org/officeDocument/2006/relationships/hyperlink" Target="https://www.businessstudio.ru/articles/article/upravlenie_riskami_model_protsessa_i_kompetentsiy/" TargetMode="External"/><Relationship Id="rId72" Type="http://schemas.openxmlformats.org/officeDocument/2006/relationships/hyperlink" Target="https://www.businessstudio.ru/articles/article/upravlenie_riskami_model_protsessa_i_kompetentsiy/" TargetMode="External"/><Relationship Id="rId93" Type="http://schemas.openxmlformats.org/officeDocument/2006/relationships/image" Target="media/image8.png"/><Relationship Id="rId98" Type="http://schemas.openxmlformats.org/officeDocument/2006/relationships/hyperlink" Target="https://www.businessstudio.ru/upload/images/articles/upravlenie_riskami_model_protsessa_i_kompetentsiy/r10_full.png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5300</Words>
  <Characters>30216</Characters>
  <Application>Microsoft Office Word</Application>
  <DocSecurity>0</DocSecurity>
  <Lines>251</Lines>
  <Paragraphs>70</Paragraphs>
  <ScaleCrop>false</ScaleCrop>
  <Company/>
  <LinksUpToDate>false</LinksUpToDate>
  <CharactersWithSpaces>35446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2025-09-29T05:14:00Z</dcterms:created>
  <dcterms:modified xsi:type="dcterms:W3CDTF">2025-09-29T05:23:00Z</dcterms:modified>
</cp:coreProperties>
</file>